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A8795" w14:textId="03F06914" w:rsidR="001A1223" w:rsidRPr="00074F23" w:rsidRDefault="001A1223" w:rsidP="008E2962">
      <w:pPr>
        <w:tabs>
          <w:tab w:val="center" w:pos="4680"/>
          <w:tab w:val="right" w:pos="9360"/>
        </w:tabs>
        <w:spacing w:after="0" w:line="240" w:lineRule="auto"/>
        <w:jc w:val="both"/>
        <w:rPr>
          <w:rFonts w:ascii="Lato" w:eastAsia="Times New Roman" w:hAnsi="Lato"/>
          <w:b/>
          <w:caps/>
          <w:color w:val="ED7D31" w:themeColor="accent2"/>
          <w:spacing w:val="-10"/>
          <w:lang w:val="en-GB"/>
        </w:rPr>
      </w:pPr>
    </w:p>
    <w:p w14:paraId="38FBCC5A" w14:textId="2EDB795B" w:rsidR="001A1223" w:rsidRPr="00074F23" w:rsidRDefault="001A1223" w:rsidP="008E2962">
      <w:pPr>
        <w:tabs>
          <w:tab w:val="center" w:pos="4680"/>
          <w:tab w:val="right" w:pos="9360"/>
        </w:tabs>
        <w:spacing w:after="0" w:line="240" w:lineRule="auto"/>
        <w:jc w:val="both"/>
        <w:rPr>
          <w:rFonts w:ascii="Lato" w:eastAsia="Times New Roman" w:hAnsi="Lato"/>
          <w:b/>
          <w:caps/>
          <w:color w:val="ED7D31" w:themeColor="accent2"/>
          <w:spacing w:val="-10"/>
          <w:lang w:val="en-GB"/>
        </w:rPr>
      </w:pPr>
    </w:p>
    <w:p w14:paraId="2139CBD0" w14:textId="56A73641" w:rsidR="00483809" w:rsidRDefault="00483809" w:rsidP="00483809">
      <w:pPr>
        <w:pStyle w:val="COVERPAGE1"/>
        <w:rPr>
          <w:rFonts w:ascii="Gill Sans MT" w:hAnsi="Gill Sans MT"/>
        </w:rPr>
      </w:pPr>
      <w:r w:rsidRPr="003471A7">
        <w:rPr>
          <w:rFonts w:ascii="Gill Sans MT" w:hAnsi="Gill Sans MT"/>
        </w:rPr>
        <w:t>Terms of Reference</w:t>
      </w:r>
    </w:p>
    <w:p w14:paraId="13B36B81" w14:textId="77777777" w:rsidR="003471A7" w:rsidRPr="003471A7" w:rsidRDefault="003471A7" w:rsidP="003471A7">
      <w:pPr>
        <w:jc w:val="center"/>
        <w:rPr>
          <w:rFonts w:ascii="Gill Sans MT" w:hAnsi="Gill Sans MT"/>
          <w:color w:val="FF6600"/>
          <w:sz w:val="48"/>
          <w:lang w:val="en-GB" w:eastAsia="de-DE"/>
        </w:rPr>
      </w:pPr>
      <w:r w:rsidRPr="003471A7">
        <w:rPr>
          <w:rFonts w:ascii="Gill Sans MT" w:hAnsi="Gill Sans MT"/>
          <w:color w:val="FF6600"/>
          <w:sz w:val="48"/>
          <w:lang w:val="en-GB" w:eastAsia="de-DE"/>
        </w:rPr>
        <w:t>Annual Impact Measurement (AIM).</w:t>
      </w:r>
    </w:p>
    <w:p w14:paraId="377F4774" w14:textId="75A1BB98" w:rsidR="00483809" w:rsidRPr="003471A7" w:rsidRDefault="003471A7" w:rsidP="003471A7">
      <w:pPr>
        <w:rPr>
          <w:rFonts w:ascii="Gill Sans MT" w:hAnsi="Gill Sans MT"/>
          <w:sz w:val="48"/>
          <w:lang w:val="en-GB"/>
        </w:rPr>
      </w:pPr>
      <w:r>
        <w:rPr>
          <w:noProof/>
        </w:rPr>
        <w:drawing>
          <wp:anchor distT="0" distB="0" distL="114300" distR="114300" simplePos="0" relativeHeight="251659264" behindDoc="1" locked="0" layoutInCell="1" allowOverlap="1" wp14:anchorId="4D5BC557" wp14:editId="65EC5B42">
            <wp:simplePos x="0" y="0"/>
            <wp:positionH relativeFrom="column">
              <wp:posOffset>87630</wp:posOffset>
            </wp:positionH>
            <wp:positionV relativeFrom="paragraph">
              <wp:posOffset>362585</wp:posOffset>
            </wp:positionV>
            <wp:extent cx="5600700" cy="4199890"/>
            <wp:effectExtent l="0" t="0" r="0" b="0"/>
            <wp:wrapTight wrapText="bothSides">
              <wp:wrapPolygon edited="0">
                <wp:start x="0" y="0"/>
                <wp:lineTo x="0" y="21456"/>
                <wp:lineTo x="21527" y="21456"/>
                <wp:lineTo x="21527" y="0"/>
                <wp:lineTo x="0" y="0"/>
              </wp:wrapPolygon>
            </wp:wrapTight>
            <wp:docPr id="7" name="Picture 7" descr="C:\Users\dkazungu\AppData\Local\Temp\{3886C62D-8D8D-4C40-BE1F-3D016D11C6E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kazungu\AppData\Local\Temp\{3886C62D-8D8D-4C40-BE1F-3D016D11C6E2}.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00700" cy="4199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ABC058" w14:textId="77777777" w:rsidR="003471A7" w:rsidRDefault="003471A7" w:rsidP="00483809">
      <w:pPr>
        <w:jc w:val="center"/>
        <w:rPr>
          <w:rFonts w:ascii="Lato" w:hAnsi="Lato"/>
          <w:color w:val="FF6600"/>
          <w:sz w:val="48"/>
          <w:lang w:val="en-GB" w:eastAsia="de-DE"/>
        </w:rPr>
      </w:pPr>
    </w:p>
    <w:p w14:paraId="2DF24FB9" w14:textId="12EB0EEF" w:rsidR="00483809" w:rsidRPr="00640671" w:rsidRDefault="003471A7" w:rsidP="00483809">
      <w:pPr>
        <w:jc w:val="center"/>
        <w:rPr>
          <w:rFonts w:ascii="Gill Sans MT" w:hAnsi="Gill Sans MT"/>
          <w:color w:val="FF6600"/>
          <w:sz w:val="48"/>
          <w:lang w:val="en-GB" w:eastAsia="de-DE"/>
        </w:rPr>
      </w:pPr>
      <w:r w:rsidRPr="00640671">
        <w:rPr>
          <w:rFonts w:ascii="Gill Sans MT" w:hAnsi="Gill Sans MT"/>
          <w:color w:val="FF6600"/>
          <w:sz w:val="48"/>
          <w:lang w:val="en-GB" w:eastAsia="de-DE"/>
        </w:rPr>
        <w:t>World Vision Sudan</w:t>
      </w:r>
    </w:p>
    <w:p w14:paraId="71DE9349" w14:textId="02C542AC" w:rsidR="00483809" w:rsidRPr="00640671" w:rsidRDefault="00483809" w:rsidP="00483809">
      <w:pPr>
        <w:jc w:val="center"/>
        <w:rPr>
          <w:rFonts w:ascii="Gill Sans MT" w:hAnsi="Gill Sans MT"/>
          <w:noProof/>
        </w:rPr>
      </w:pPr>
    </w:p>
    <w:p w14:paraId="43E9303E" w14:textId="5779EC8E" w:rsidR="00483809" w:rsidRPr="00640671" w:rsidRDefault="00BE111A" w:rsidP="00483809">
      <w:pPr>
        <w:spacing w:after="0" w:line="240" w:lineRule="auto"/>
        <w:jc w:val="center"/>
        <w:rPr>
          <w:rFonts w:ascii="Gill Sans MT" w:eastAsia="Times New Roman" w:hAnsi="Gill Sans MT" w:cs="Times New Roman"/>
          <w:sz w:val="36"/>
          <w:szCs w:val="36"/>
          <w:lang w:val="en-GB"/>
        </w:rPr>
      </w:pPr>
      <w:r w:rsidRPr="00640671">
        <w:rPr>
          <w:rFonts w:ascii="Gill Sans MT" w:eastAsia="Times New Roman" w:hAnsi="Gill Sans MT" w:cs="Times New Roman"/>
          <w:sz w:val="36"/>
          <w:szCs w:val="36"/>
          <w:lang w:val="en-GB"/>
        </w:rPr>
        <w:t>February 2026</w:t>
      </w:r>
    </w:p>
    <w:p w14:paraId="205D717B" w14:textId="533269A5" w:rsidR="00A02941" w:rsidRDefault="00A02941" w:rsidP="009C57C9">
      <w:pPr>
        <w:pStyle w:val="NoSpacing"/>
        <w:jc w:val="both"/>
        <w:rPr>
          <w:rFonts w:ascii="Lato" w:hAnsi="Lato"/>
          <w:b/>
          <w:bCs/>
          <w:color w:val="FFC000"/>
        </w:rPr>
      </w:pPr>
    </w:p>
    <w:p w14:paraId="500BAEF7" w14:textId="77777777" w:rsidR="00640671" w:rsidRPr="00074F23" w:rsidRDefault="00640671" w:rsidP="009C57C9">
      <w:pPr>
        <w:pStyle w:val="NoSpacing"/>
        <w:jc w:val="both"/>
        <w:rPr>
          <w:rFonts w:ascii="Lato" w:hAnsi="Lato"/>
          <w:b/>
          <w:bCs/>
          <w:color w:val="FFC000"/>
        </w:rPr>
      </w:pPr>
    </w:p>
    <w:p w14:paraId="4FC9D03E" w14:textId="0C46C320" w:rsidR="00493F96" w:rsidRPr="00074F23" w:rsidRDefault="00493F96" w:rsidP="008E2962">
      <w:pPr>
        <w:pStyle w:val="NoSpacing"/>
        <w:ind w:left="720"/>
        <w:jc w:val="both"/>
        <w:rPr>
          <w:rFonts w:ascii="Lato" w:hAnsi="Lato"/>
          <w:b/>
          <w:bCs/>
          <w:color w:val="FFC000"/>
        </w:rPr>
      </w:pPr>
    </w:p>
    <w:p w14:paraId="0062093C" w14:textId="51FBDBB5" w:rsidR="00640671" w:rsidRPr="00640671" w:rsidRDefault="00640671" w:rsidP="00640671">
      <w:pPr>
        <w:pStyle w:val="NoSpacing"/>
        <w:numPr>
          <w:ilvl w:val="0"/>
          <w:numId w:val="26"/>
        </w:numPr>
        <w:jc w:val="both"/>
        <w:rPr>
          <w:rFonts w:ascii="Gill Sans MT" w:hAnsi="Gill Sans MT"/>
          <w:b/>
          <w:bCs/>
          <w:color w:val="ED7D31" w:themeColor="accent2"/>
          <w:sz w:val="24"/>
          <w:szCs w:val="24"/>
        </w:rPr>
      </w:pPr>
      <w:r w:rsidRPr="00640671">
        <w:rPr>
          <w:rFonts w:ascii="Gill Sans MT" w:hAnsi="Gill Sans MT"/>
          <w:b/>
          <w:bCs/>
          <w:color w:val="ED7D31" w:themeColor="accent2"/>
          <w:sz w:val="24"/>
          <w:szCs w:val="24"/>
        </w:rPr>
        <w:t xml:space="preserve">Background </w:t>
      </w:r>
    </w:p>
    <w:p w14:paraId="05113670" w14:textId="4B284B42" w:rsidR="00640671" w:rsidRPr="00640671" w:rsidRDefault="00640671" w:rsidP="00640671">
      <w:pPr>
        <w:pStyle w:val="NoSpacing"/>
        <w:jc w:val="both"/>
        <w:rPr>
          <w:rFonts w:ascii="Gill Sans MT" w:eastAsia="Lato" w:hAnsi="Gill Sans MT"/>
          <w:sz w:val="24"/>
          <w:szCs w:val="24"/>
        </w:rPr>
      </w:pPr>
      <w:r w:rsidRPr="00640671">
        <w:rPr>
          <w:rFonts w:ascii="Gill Sans MT" w:eastAsia="Lato" w:hAnsi="Gill Sans MT"/>
          <w:sz w:val="24"/>
          <w:szCs w:val="24"/>
        </w:rPr>
        <w:t>The Annual Impact Measurement (AIM) aims to assess the annual impact of World Vision programs across various Field Offices (FOs) by standardizing assessment methodology and the level 1 OIOS indicators. The study uses a structured approach to help understand the impact of World Vision's interventions aimed at improving child well-being in the communities we serve.</w:t>
      </w:r>
    </w:p>
    <w:p w14:paraId="09B63562" w14:textId="77777777" w:rsidR="00640671" w:rsidRPr="00640671" w:rsidRDefault="00640671" w:rsidP="00640671">
      <w:pPr>
        <w:pStyle w:val="NoSpacing"/>
        <w:jc w:val="both"/>
        <w:rPr>
          <w:rFonts w:ascii="Gill Sans MT" w:eastAsia="Lato" w:hAnsi="Gill Sans MT"/>
          <w:sz w:val="24"/>
          <w:szCs w:val="24"/>
        </w:rPr>
      </w:pPr>
    </w:p>
    <w:p w14:paraId="3C545688" w14:textId="65F0C13E" w:rsidR="00640671" w:rsidRPr="00640671" w:rsidRDefault="00640671" w:rsidP="00640671">
      <w:pPr>
        <w:pStyle w:val="NoSpacing"/>
        <w:numPr>
          <w:ilvl w:val="1"/>
          <w:numId w:val="26"/>
        </w:numPr>
        <w:jc w:val="both"/>
        <w:rPr>
          <w:rFonts w:ascii="Gill Sans MT" w:hAnsi="Gill Sans MT"/>
          <w:b/>
          <w:bCs/>
          <w:color w:val="ED7D31" w:themeColor="accent2"/>
          <w:sz w:val="24"/>
          <w:szCs w:val="24"/>
        </w:rPr>
      </w:pPr>
      <w:r w:rsidRPr="00640671">
        <w:rPr>
          <w:rFonts w:ascii="Gill Sans MT" w:hAnsi="Gill Sans MT"/>
          <w:b/>
          <w:bCs/>
          <w:color w:val="ED7D31" w:themeColor="accent2"/>
          <w:sz w:val="24"/>
          <w:szCs w:val="24"/>
        </w:rPr>
        <w:t xml:space="preserve">Introduction. </w:t>
      </w:r>
    </w:p>
    <w:p w14:paraId="057D3937" w14:textId="494B1499" w:rsidR="00102E8B" w:rsidRPr="00640671" w:rsidRDefault="00D23469" w:rsidP="008E2962">
      <w:pPr>
        <w:pStyle w:val="NoSpacing"/>
        <w:jc w:val="both"/>
        <w:rPr>
          <w:rFonts w:ascii="Gill Sans MT" w:eastAsia="Lato" w:hAnsi="Gill Sans MT"/>
          <w:sz w:val="24"/>
          <w:szCs w:val="24"/>
        </w:rPr>
      </w:pPr>
      <w:r w:rsidRPr="00640671">
        <w:rPr>
          <w:rFonts w:ascii="Gill Sans MT" w:eastAsia="Lato" w:hAnsi="Gill Sans MT"/>
          <w:sz w:val="24"/>
          <w:szCs w:val="24"/>
        </w:rPr>
        <w:t xml:space="preserve">World Vision </w:t>
      </w:r>
      <w:r w:rsidR="00617123" w:rsidRPr="00640671">
        <w:rPr>
          <w:rFonts w:ascii="Gill Sans MT" w:eastAsia="Lato" w:hAnsi="Gill Sans MT"/>
          <w:sz w:val="24"/>
          <w:szCs w:val="24"/>
        </w:rPr>
        <w:t>began operations in Sudan during the hu</w:t>
      </w:r>
      <w:r w:rsidR="0049113F" w:rsidRPr="00640671">
        <w:rPr>
          <w:rFonts w:ascii="Gill Sans MT" w:eastAsia="Lato" w:hAnsi="Gill Sans MT"/>
          <w:sz w:val="24"/>
          <w:szCs w:val="24"/>
        </w:rPr>
        <w:t xml:space="preserve">manitarian crisis in the </w:t>
      </w:r>
      <w:r w:rsidRPr="00640671">
        <w:rPr>
          <w:rFonts w:ascii="Gill Sans MT" w:eastAsia="Lato" w:hAnsi="Gill Sans MT"/>
          <w:sz w:val="24"/>
          <w:szCs w:val="24"/>
        </w:rPr>
        <w:t>Darfur</w:t>
      </w:r>
      <w:r w:rsidR="0049113F" w:rsidRPr="00640671">
        <w:rPr>
          <w:rFonts w:ascii="Gill Sans MT" w:eastAsia="Lato" w:hAnsi="Gill Sans MT"/>
          <w:sz w:val="24"/>
          <w:szCs w:val="24"/>
        </w:rPr>
        <w:t xml:space="preserve"> region </w:t>
      </w:r>
      <w:r w:rsidR="00617123" w:rsidRPr="00640671">
        <w:rPr>
          <w:rFonts w:ascii="Gill Sans MT" w:eastAsia="Lato" w:hAnsi="Gill Sans MT"/>
          <w:sz w:val="24"/>
          <w:szCs w:val="24"/>
        </w:rPr>
        <w:t xml:space="preserve">in </w:t>
      </w:r>
      <w:r w:rsidRPr="00640671">
        <w:rPr>
          <w:rFonts w:ascii="Gill Sans MT" w:eastAsia="Lato" w:hAnsi="Gill Sans MT"/>
          <w:sz w:val="24"/>
          <w:szCs w:val="24"/>
        </w:rPr>
        <w:t>June 2004</w:t>
      </w:r>
      <w:r w:rsidR="00102E8B" w:rsidRPr="00640671">
        <w:rPr>
          <w:rFonts w:ascii="Gill Sans MT" w:eastAsia="Lato" w:hAnsi="Gill Sans MT"/>
          <w:sz w:val="24"/>
          <w:szCs w:val="24"/>
        </w:rPr>
        <w:t xml:space="preserve">. </w:t>
      </w:r>
      <w:r w:rsidR="00617123" w:rsidRPr="00640671">
        <w:rPr>
          <w:rFonts w:ascii="Gill Sans MT" w:eastAsia="Lato" w:hAnsi="Gill Sans MT"/>
          <w:sz w:val="24"/>
          <w:szCs w:val="24"/>
        </w:rPr>
        <w:t xml:space="preserve">Currently, World Vision Sudan has operations </w:t>
      </w:r>
      <w:r w:rsidR="00102E8B" w:rsidRPr="00640671">
        <w:rPr>
          <w:rFonts w:ascii="Gill Sans MT" w:eastAsia="Lato" w:hAnsi="Gill Sans MT"/>
          <w:sz w:val="24"/>
          <w:szCs w:val="24"/>
        </w:rPr>
        <w:t xml:space="preserve">within </w:t>
      </w:r>
      <w:r w:rsidR="00640671">
        <w:rPr>
          <w:rFonts w:ascii="Gill Sans MT" w:eastAsia="Lato" w:hAnsi="Gill Sans MT"/>
          <w:sz w:val="24"/>
          <w:szCs w:val="24"/>
        </w:rPr>
        <w:t>seven (7) s</w:t>
      </w:r>
      <w:r w:rsidRPr="00640671">
        <w:rPr>
          <w:rFonts w:ascii="Gill Sans MT" w:eastAsia="Lato" w:hAnsi="Gill Sans MT"/>
          <w:sz w:val="24"/>
          <w:szCs w:val="24"/>
        </w:rPr>
        <w:t>tates namely</w:t>
      </w:r>
      <w:r w:rsidR="00640671">
        <w:rPr>
          <w:rFonts w:ascii="Gill Sans MT" w:eastAsia="Lato" w:hAnsi="Gill Sans MT"/>
          <w:sz w:val="24"/>
          <w:szCs w:val="24"/>
        </w:rPr>
        <w:t xml:space="preserve">; </w:t>
      </w:r>
      <w:r w:rsidRPr="00640671">
        <w:rPr>
          <w:rFonts w:ascii="Gill Sans MT" w:eastAsia="Lato" w:hAnsi="Gill Sans MT"/>
          <w:sz w:val="24"/>
          <w:szCs w:val="24"/>
        </w:rPr>
        <w:t xml:space="preserve">South Darfur, </w:t>
      </w:r>
      <w:r w:rsidR="007A0E3C" w:rsidRPr="00640671">
        <w:rPr>
          <w:rFonts w:ascii="Gill Sans MT" w:eastAsia="Lato" w:hAnsi="Gill Sans MT"/>
          <w:sz w:val="24"/>
          <w:szCs w:val="24"/>
        </w:rPr>
        <w:t xml:space="preserve">South Kordofan, </w:t>
      </w:r>
      <w:r w:rsidRPr="00640671">
        <w:rPr>
          <w:rFonts w:ascii="Gill Sans MT" w:eastAsia="Lato" w:hAnsi="Gill Sans MT"/>
          <w:sz w:val="24"/>
          <w:szCs w:val="24"/>
        </w:rPr>
        <w:t>Blue Nile</w:t>
      </w:r>
      <w:r w:rsidR="00CD5A37" w:rsidRPr="00640671">
        <w:rPr>
          <w:rFonts w:ascii="Gill Sans MT" w:eastAsia="Lato" w:hAnsi="Gill Sans MT"/>
          <w:sz w:val="24"/>
          <w:szCs w:val="24"/>
        </w:rPr>
        <w:t>, East Darfur</w:t>
      </w:r>
      <w:r w:rsidR="00617123" w:rsidRPr="00640671">
        <w:rPr>
          <w:rFonts w:ascii="Gill Sans MT" w:eastAsia="Lato" w:hAnsi="Gill Sans MT"/>
          <w:sz w:val="24"/>
          <w:szCs w:val="24"/>
        </w:rPr>
        <w:t xml:space="preserve"> and most recent</w:t>
      </w:r>
      <w:r w:rsidR="00640671">
        <w:rPr>
          <w:rFonts w:ascii="Gill Sans MT" w:eastAsia="Lato" w:hAnsi="Gill Sans MT"/>
          <w:sz w:val="24"/>
          <w:szCs w:val="24"/>
        </w:rPr>
        <w:t xml:space="preserve">ly has expanded into </w:t>
      </w:r>
      <w:r w:rsidR="006D0EC1" w:rsidRPr="00640671">
        <w:rPr>
          <w:rFonts w:ascii="Gill Sans MT" w:eastAsia="Lato" w:hAnsi="Gill Sans MT"/>
          <w:sz w:val="24"/>
          <w:szCs w:val="24"/>
        </w:rPr>
        <w:t>Red Sea (</w:t>
      </w:r>
      <w:r w:rsidR="009F6C18" w:rsidRPr="00640671">
        <w:rPr>
          <w:rFonts w:ascii="Gill Sans MT" w:eastAsia="Lato" w:hAnsi="Gill Sans MT"/>
          <w:sz w:val="24"/>
          <w:szCs w:val="24"/>
        </w:rPr>
        <w:t>P</w:t>
      </w:r>
      <w:r w:rsidR="00CD5A37" w:rsidRPr="00640671">
        <w:rPr>
          <w:rFonts w:ascii="Gill Sans MT" w:eastAsia="Lato" w:hAnsi="Gill Sans MT"/>
          <w:sz w:val="24"/>
          <w:szCs w:val="24"/>
        </w:rPr>
        <w:t>ort</w:t>
      </w:r>
      <w:r w:rsidR="009F6C18" w:rsidRPr="00640671">
        <w:rPr>
          <w:rFonts w:ascii="Gill Sans MT" w:eastAsia="Lato" w:hAnsi="Gill Sans MT"/>
          <w:sz w:val="24"/>
          <w:szCs w:val="24"/>
        </w:rPr>
        <w:t xml:space="preserve"> </w:t>
      </w:r>
      <w:r w:rsidR="00CD5A37" w:rsidRPr="00640671">
        <w:rPr>
          <w:rFonts w:ascii="Gill Sans MT" w:eastAsia="Lato" w:hAnsi="Gill Sans MT"/>
          <w:sz w:val="24"/>
          <w:szCs w:val="24"/>
        </w:rPr>
        <w:t>Sudan</w:t>
      </w:r>
      <w:r w:rsidR="006D0EC1" w:rsidRPr="00640671">
        <w:rPr>
          <w:rFonts w:ascii="Gill Sans MT" w:eastAsia="Lato" w:hAnsi="Gill Sans MT"/>
          <w:sz w:val="24"/>
          <w:szCs w:val="24"/>
        </w:rPr>
        <w:t>)</w:t>
      </w:r>
      <w:r w:rsidR="00617123" w:rsidRPr="00640671">
        <w:rPr>
          <w:rFonts w:ascii="Gill Sans MT" w:eastAsia="Lato" w:hAnsi="Gill Sans MT"/>
          <w:sz w:val="24"/>
          <w:szCs w:val="24"/>
        </w:rPr>
        <w:t xml:space="preserve">, River Nile and </w:t>
      </w:r>
      <w:r w:rsidR="00102E8B" w:rsidRPr="00640671">
        <w:rPr>
          <w:rFonts w:ascii="Gill Sans MT" w:eastAsia="Lato" w:hAnsi="Gill Sans MT"/>
          <w:sz w:val="24"/>
          <w:szCs w:val="24"/>
        </w:rPr>
        <w:t xml:space="preserve">White Nile States. </w:t>
      </w:r>
    </w:p>
    <w:p w14:paraId="2C0FCF8E" w14:textId="77777777" w:rsidR="00102E8B" w:rsidRPr="00074F23" w:rsidRDefault="00102E8B" w:rsidP="008E2962">
      <w:pPr>
        <w:pStyle w:val="NoSpacing"/>
        <w:jc w:val="both"/>
        <w:rPr>
          <w:rFonts w:ascii="Lato" w:eastAsia="Lato" w:hAnsi="Lato"/>
        </w:rPr>
      </w:pPr>
    </w:p>
    <w:p w14:paraId="2DD10A97" w14:textId="77777777" w:rsidR="00102E8B" w:rsidRPr="00074F23" w:rsidRDefault="00102E8B" w:rsidP="00102E8B">
      <w:pPr>
        <w:pStyle w:val="NoSpacing"/>
        <w:keepNext/>
        <w:jc w:val="both"/>
        <w:rPr>
          <w:rFonts w:ascii="Lato" w:hAnsi="Lato"/>
        </w:rPr>
      </w:pPr>
      <w:r w:rsidRPr="00074F23">
        <w:rPr>
          <w:rFonts w:ascii="Lato" w:eastAsia="Lato" w:hAnsi="Lato"/>
          <w:noProof/>
        </w:rPr>
        <w:drawing>
          <wp:inline distT="0" distB="0" distL="0" distR="0" wp14:anchorId="51938810" wp14:editId="7E2214FA">
            <wp:extent cx="5956160" cy="4212583"/>
            <wp:effectExtent l="0" t="0" r="6985" b="0"/>
            <wp:docPr id="5" name="Picture 4">
              <a:extLst xmlns:a="http://schemas.openxmlformats.org/drawingml/2006/main">
                <a:ext uri="{FF2B5EF4-FFF2-40B4-BE49-F238E27FC236}">
                  <a16:creationId xmlns:a16="http://schemas.microsoft.com/office/drawing/2014/main" id="{D1151386-D026-4DB5-B280-9926CEC74A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D1151386-D026-4DB5-B280-9926CEC74ADF}"/>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72664" cy="4224256"/>
                    </a:xfrm>
                    <a:prstGeom prst="rect">
                      <a:avLst/>
                    </a:prstGeom>
                  </pic:spPr>
                </pic:pic>
              </a:graphicData>
            </a:graphic>
          </wp:inline>
        </w:drawing>
      </w:r>
    </w:p>
    <w:p w14:paraId="42957883" w14:textId="64BE452A" w:rsidR="00E4750E" w:rsidRPr="00640671" w:rsidRDefault="00102E8B" w:rsidP="00640671">
      <w:pPr>
        <w:pStyle w:val="Caption"/>
        <w:jc w:val="both"/>
        <w:rPr>
          <w:rFonts w:ascii="Lato" w:eastAsia="Lato" w:hAnsi="Lato"/>
          <w:b/>
          <w:color w:val="ED7D31" w:themeColor="accent2"/>
        </w:rPr>
      </w:pPr>
      <w:r w:rsidRPr="00074F23">
        <w:rPr>
          <w:rFonts w:ascii="Lato" w:hAnsi="Lato"/>
          <w:b/>
          <w:color w:val="ED7D31" w:themeColor="accent2"/>
        </w:rPr>
        <w:t xml:space="preserve">Figure </w:t>
      </w:r>
      <w:r w:rsidRPr="00074F23">
        <w:rPr>
          <w:rFonts w:ascii="Lato" w:hAnsi="Lato"/>
          <w:b/>
          <w:color w:val="ED7D31" w:themeColor="accent2"/>
        </w:rPr>
        <w:fldChar w:fldCharType="begin"/>
      </w:r>
      <w:r w:rsidRPr="00074F23">
        <w:rPr>
          <w:rFonts w:ascii="Lato" w:hAnsi="Lato"/>
          <w:b/>
          <w:color w:val="ED7D31" w:themeColor="accent2"/>
        </w:rPr>
        <w:instrText xml:space="preserve"> SEQ Figure \* ARABIC </w:instrText>
      </w:r>
      <w:r w:rsidRPr="00074F23">
        <w:rPr>
          <w:rFonts w:ascii="Lato" w:hAnsi="Lato"/>
          <w:b/>
          <w:color w:val="ED7D31" w:themeColor="accent2"/>
        </w:rPr>
        <w:fldChar w:fldCharType="separate"/>
      </w:r>
      <w:r w:rsidRPr="00074F23">
        <w:rPr>
          <w:rFonts w:ascii="Lato" w:hAnsi="Lato"/>
          <w:b/>
          <w:noProof/>
          <w:color w:val="ED7D31" w:themeColor="accent2"/>
        </w:rPr>
        <w:t>1</w:t>
      </w:r>
      <w:r w:rsidRPr="00074F23">
        <w:rPr>
          <w:rFonts w:ascii="Lato" w:hAnsi="Lato"/>
          <w:b/>
          <w:color w:val="ED7D31" w:themeColor="accent2"/>
        </w:rPr>
        <w:fldChar w:fldCharType="end"/>
      </w:r>
      <w:r w:rsidRPr="00074F23">
        <w:rPr>
          <w:rFonts w:ascii="Lato" w:hAnsi="Lato"/>
          <w:b/>
          <w:color w:val="ED7D31" w:themeColor="accent2"/>
        </w:rPr>
        <w:t>: World Vision Operational Map in Sudan.</w:t>
      </w:r>
    </w:p>
    <w:p w14:paraId="57686985" w14:textId="3F73CF95" w:rsidR="006412C9" w:rsidRPr="00074F23" w:rsidRDefault="006412C9" w:rsidP="00613D4C">
      <w:pPr>
        <w:pStyle w:val="NoSpacing"/>
        <w:numPr>
          <w:ilvl w:val="0"/>
          <w:numId w:val="16"/>
        </w:numPr>
        <w:jc w:val="both"/>
        <w:rPr>
          <w:rFonts w:ascii="Lato" w:hAnsi="Lato"/>
          <w:b/>
          <w:bCs/>
          <w:color w:val="ED7D31" w:themeColor="accent2"/>
        </w:rPr>
      </w:pPr>
      <w:r w:rsidRPr="00074F23">
        <w:rPr>
          <w:rFonts w:ascii="Lato" w:hAnsi="Lato"/>
          <w:b/>
          <w:bCs/>
          <w:color w:val="ED7D31" w:themeColor="accent2"/>
        </w:rPr>
        <w:t xml:space="preserve">Background </w:t>
      </w:r>
    </w:p>
    <w:p w14:paraId="79173102" w14:textId="7270533E" w:rsidR="006412C9" w:rsidRDefault="007E5B01" w:rsidP="008E2962">
      <w:pPr>
        <w:pStyle w:val="NoSpacing"/>
        <w:jc w:val="both"/>
        <w:rPr>
          <w:rFonts w:ascii="Lato" w:eastAsia="Lato" w:hAnsi="Lato"/>
        </w:rPr>
      </w:pPr>
      <w:r w:rsidRPr="00074F23">
        <w:rPr>
          <w:rFonts w:ascii="Lato" w:eastAsia="Lato" w:hAnsi="Lato"/>
        </w:rPr>
        <w:t>The Annual Impact Measurement (AIM) aims to assess the annual impact of World Vision programs</w:t>
      </w:r>
      <w:r w:rsidR="00102E8B" w:rsidRPr="00074F23">
        <w:rPr>
          <w:rFonts w:ascii="Lato" w:eastAsia="Lato" w:hAnsi="Lato"/>
        </w:rPr>
        <w:t xml:space="preserve"> across various Field Offices (FOs) by standardizing assessment methodology and the level 1 OIOS indicators</w:t>
      </w:r>
      <w:r w:rsidRPr="00074F23">
        <w:rPr>
          <w:rFonts w:ascii="Lato" w:eastAsia="Lato" w:hAnsi="Lato"/>
        </w:rPr>
        <w:t>. The study uses a structured approach to help understand the impact of World Vision's interventions aimed at improving child well-being in the communities we serve.</w:t>
      </w:r>
    </w:p>
    <w:p w14:paraId="5A365C72" w14:textId="7285630B" w:rsidR="00640671" w:rsidRDefault="00640671" w:rsidP="008E2962">
      <w:pPr>
        <w:pStyle w:val="NoSpacing"/>
        <w:jc w:val="both"/>
        <w:rPr>
          <w:rFonts w:ascii="Lato" w:eastAsia="Lato" w:hAnsi="Lato"/>
        </w:rPr>
      </w:pPr>
    </w:p>
    <w:p w14:paraId="023590D7" w14:textId="77777777" w:rsidR="00640671" w:rsidRPr="00074F23" w:rsidRDefault="00640671" w:rsidP="008E2962">
      <w:pPr>
        <w:pStyle w:val="NoSpacing"/>
        <w:jc w:val="both"/>
        <w:rPr>
          <w:rFonts w:ascii="Lato" w:eastAsia="Lato" w:hAnsi="Lato"/>
        </w:rPr>
      </w:pPr>
    </w:p>
    <w:p w14:paraId="5C701315" w14:textId="5D0E2882" w:rsidR="00C636D2" w:rsidRPr="00074F23" w:rsidRDefault="00613D4C" w:rsidP="008E2962">
      <w:pPr>
        <w:pStyle w:val="NoSpacing"/>
        <w:jc w:val="both"/>
        <w:rPr>
          <w:rFonts w:ascii="Lato" w:eastAsia="Lato" w:hAnsi="Lato"/>
        </w:rPr>
      </w:pPr>
      <w:r>
        <w:rPr>
          <w:rFonts w:ascii="Lato" w:eastAsia="Lato" w:hAnsi="Lato"/>
        </w:rPr>
        <w:t xml:space="preserve"> </w:t>
      </w:r>
    </w:p>
    <w:p w14:paraId="1BDA2E29" w14:textId="4C997327" w:rsidR="00C636D2" w:rsidRPr="00640671" w:rsidRDefault="00C636D2" w:rsidP="00613D4C">
      <w:pPr>
        <w:pStyle w:val="NoSpacing"/>
        <w:numPr>
          <w:ilvl w:val="1"/>
          <w:numId w:val="16"/>
        </w:numPr>
        <w:jc w:val="both"/>
        <w:rPr>
          <w:rFonts w:ascii="Gill Sans MT" w:hAnsi="Gill Sans MT"/>
          <w:b/>
          <w:bCs/>
          <w:color w:val="ED7D31" w:themeColor="accent2"/>
          <w:sz w:val="24"/>
          <w:szCs w:val="24"/>
        </w:rPr>
      </w:pPr>
      <w:r w:rsidRPr="00640671">
        <w:rPr>
          <w:rFonts w:ascii="Gill Sans MT" w:hAnsi="Gill Sans MT"/>
          <w:b/>
          <w:bCs/>
          <w:color w:val="ED7D31" w:themeColor="accent2"/>
          <w:sz w:val="24"/>
          <w:szCs w:val="24"/>
        </w:rPr>
        <w:lastRenderedPageBreak/>
        <w:t xml:space="preserve">Key Objective of AIM assessment </w:t>
      </w:r>
    </w:p>
    <w:p w14:paraId="2D13078B" w14:textId="28DC1FCB" w:rsidR="00102E8B" w:rsidRPr="00640671" w:rsidRDefault="007E5B01" w:rsidP="008E2962">
      <w:pPr>
        <w:pStyle w:val="NoSpacing"/>
        <w:jc w:val="both"/>
        <w:rPr>
          <w:rFonts w:ascii="Gill Sans MT" w:eastAsia="Lato" w:hAnsi="Gill Sans MT"/>
          <w:sz w:val="24"/>
          <w:szCs w:val="24"/>
        </w:rPr>
      </w:pPr>
      <w:r w:rsidRPr="00640671">
        <w:rPr>
          <w:rFonts w:ascii="Gill Sans MT" w:eastAsia="Lato" w:hAnsi="Gill Sans MT"/>
          <w:sz w:val="24"/>
          <w:szCs w:val="24"/>
        </w:rPr>
        <w:t>The AIM helps measure World Vision Sudan's program and its contribution to meaningful and positive changes. It also assists in validating O</w:t>
      </w:r>
      <w:r w:rsidR="00640671" w:rsidRPr="00640671">
        <w:rPr>
          <w:rFonts w:ascii="Gill Sans MT" w:eastAsia="Lato" w:hAnsi="Gill Sans MT"/>
          <w:sz w:val="24"/>
          <w:szCs w:val="24"/>
        </w:rPr>
        <w:t>ur Impact Our Story</w:t>
      </w:r>
      <w:r w:rsidRPr="00640671">
        <w:rPr>
          <w:rFonts w:ascii="Gill Sans MT" w:eastAsia="Lato" w:hAnsi="Gill Sans MT"/>
          <w:sz w:val="24"/>
          <w:szCs w:val="24"/>
        </w:rPr>
        <w:t xml:space="preserve"> </w:t>
      </w:r>
      <w:r w:rsidR="00102E8B" w:rsidRPr="00640671">
        <w:rPr>
          <w:rFonts w:ascii="Gill Sans MT" w:eastAsia="Lato" w:hAnsi="Gill Sans MT"/>
          <w:sz w:val="24"/>
          <w:szCs w:val="24"/>
        </w:rPr>
        <w:t>(</w:t>
      </w:r>
      <w:r w:rsidRPr="00640671">
        <w:rPr>
          <w:rFonts w:ascii="Gill Sans MT" w:eastAsia="Lato" w:hAnsi="Gill Sans MT"/>
          <w:sz w:val="24"/>
          <w:szCs w:val="24"/>
        </w:rPr>
        <w:t>OIOS</w:t>
      </w:r>
      <w:r w:rsidR="00102E8B" w:rsidRPr="00640671">
        <w:rPr>
          <w:rFonts w:ascii="Gill Sans MT" w:eastAsia="Lato" w:hAnsi="Gill Sans MT"/>
          <w:sz w:val="24"/>
          <w:szCs w:val="24"/>
        </w:rPr>
        <w:t>)</w:t>
      </w:r>
      <w:r w:rsidRPr="00640671">
        <w:rPr>
          <w:rFonts w:ascii="Gill Sans MT" w:eastAsia="Lato" w:hAnsi="Gill Sans MT"/>
          <w:sz w:val="24"/>
          <w:szCs w:val="24"/>
        </w:rPr>
        <w:t xml:space="preserve"> indicators. Additionally, it </w:t>
      </w:r>
      <w:r w:rsidR="00640671" w:rsidRPr="00640671">
        <w:rPr>
          <w:rFonts w:ascii="Gill Sans MT" w:eastAsia="Lato" w:hAnsi="Gill Sans MT"/>
          <w:sz w:val="24"/>
          <w:szCs w:val="24"/>
        </w:rPr>
        <w:t xml:space="preserve">will </w:t>
      </w:r>
      <w:r w:rsidRPr="00640671">
        <w:rPr>
          <w:rFonts w:ascii="Gill Sans MT" w:eastAsia="Lato" w:hAnsi="Gill Sans MT"/>
          <w:sz w:val="24"/>
          <w:szCs w:val="24"/>
        </w:rPr>
        <w:t>measure WV strategy realization, including programmatic trends. AIM can help identify World Vision's program and operational challenges, as well as create opportunities to leverage World Vision's program in Sudan.</w:t>
      </w:r>
    </w:p>
    <w:p w14:paraId="19021D74" w14:textId="77777777" w:rsidR="004875F8" w:rsidRPr="00640671" w:rsidRDefault="004875F8" w:rsidP="008E2962">
      <w:pPr>
        <w:pStyle w:val="NoSpacing"/>
        <w:jc w:val="both"/>
        <w:rPr>
          <w:rFonts w:ascii="Gill Sans MT" w:hAnsi="Gill Sans MT"/>
          <w:b/>
          <w:bCs/>
          <w:color w:val="ED7D31" w:themeColor="accent2"/>
          <w:sz w:val="24"/>
          <w:szCs w:val="24"/>
        </w:rPr>
      </w:pPr>
    </w:p>
    <w:p w14:paraId="691124B0" w14:textId="1488AD7A" w:rsidR="007E5B01" w:rsidRPr="00640671" w:rsidRDefault="001628C5" w:rsidP="00613D4C">
      <w:pPr>
        <w:pStyle w:val="NoSpacing"/>
        <w:numPr>
          <w:ilvl w:val="1"/>
          <w:numId w:val="16"/>
        </w:numPr>
        <w:jc w:val="both"/>
        <w:rPr>
          <w:rFonts w:ascii="Gill Sans MT" w:hAnsi="Gill Sans MT"/>
          <w:b/>
          <w:bCs/>
          <w:color w:val="ED7D31" w:themeColor="accent2"/>
          <w:sz w:val="24"/>
          <w:szCs w:val="24"/>
        </w:rPr>
      </w:pPr>
      <w:r w:rsidRPr="00640671">
        <w:rPr>
          <w:rFonts w:ascii="Gill Sans MT" w:hAnsi="Gill Sans MT"/>
          <w:b/>
          <w:bCs/>
          <w:color w:val="ED7D31" w:themeColor="accent2"/>
          <w:sz w:val="24"/>
          <w:szCs w:val="24"/>
        </w:rPr>
        <w:t xml:space="preserve">Specific Objectives </w:t>
      </w:r>
    </w:p>
    <w:p w14:paraId="754D9772" w14:textId="2F6DE2DE" w:rsidR="00DB7CEA" w:rsidRPr="00640671" w:rsidRDefault="00DB7CEA" w:rsidP="008E2962">
      <w:pPr>
        <w:pStyle w:val="NoSpacing"/>
        <w:numPr>
          <w:ilvl w:val="0"/>
          <w:numId w:val="9"/>
        </w:numPr>
        <w:jc w:val="both"/>
        <w:rPr>
          <w:rFonts w:ascii="Gill Sans MT" w:eastAsia="Lato" w:hAnsi="Gill Sans MT"/>
          <w:sz w:val="24"/>
          <w:szCs w:val="24"/>
        </w:rPr>
      </w:pPr>
      <w:r w:rsidRPr="00640671">
        <w:rPr>
          <w:rFonts w:ascii="Gill Sans MT" w:eastAsia="Lato" w:hAnsi="Gill Sans MT"/>
          <w:sz w:val="24"/>
          <w:szCs w:val="24"/>
        </w:rPr>
        <w:t xml:space="preserve">To </w:t>
      </w:r>
      <w:r w:rsidR="00BE111A" w:rsidRPr="00640671">
        <w:rPr>
          <w:rFonts w:ascii="Gill Sans MT" w:eastAsia="Lato" w:hAnsi="Gill Sans MT"/>
          <w:sz w:val="24"/>
          <w:szCs w:val="24"/>
        </w:rPr>
        <w:t>track the</w:t>
      </w:r>
      <w:r w:rsidRPr="00640671">
        <w:rPr>
          <w:rFonts w:ascii="Gill Sans MT" w:eastAsia="Lato" w:hAnsi="Gill Sans MT"/>
          <w:sz w:val="24"/>
          <w:szCs w:val="24"/>
        </w:rPr>
        <w:t xml:space="preserve"> annual performance of the World Vision program in achieving child well-being objectives. </w:t>
      </w:r>
    </w:p>
    <w:p w14:paraId="25A52469" w14:textId="21FF2E99" w:rsidR="00C51370" w:rsidRPr="00640671" w:rsidRDefault="00C51370" w:rsidP="008E2962">
      <w:pPr>
        <w:pStyle w:val="NoSpacing"/>
        <w:numPr>
          <w:ilvl w:val="0"/>
          <w:numId w:val="9"/>
        </w:numPr>
        <w:jc w:val="both"/>
        <w:rPr>
          <w:rFonts w:ascii="Gill Sans MT" w:eastAsia="Lato" w:hAnsi="Gill Sans MT"/>
          <w:sz w:val="24"/>
          <w:szCs w:val="24"/>
        </w:rPr>
      </w:pPr>
      <w:r w:rsidRPr="00640671">
        <w:rPr>
          <w:rFonts w:ascii="Gill Sans MT" w:eastAsia="Lato" w:hAnsi="Gill Sans MT"/>
          <w:sz w:val="24"/>
          <w:szCs w:val="24"/>
        </w:rPr>
        <w:t>The AIM assessment aims to measure Level 1 (L1) and Level 2 (L2) indicator values and assess any changes in their performance compared to FY25 AIM values.</w:t>
      </w:r>
    </w:p>
    <w:p w14:paraId="55AB618C" w14:textId="3BF4439D" w:rsidR="00C51370" w:rsidRPr="00640671" w:rsidRDefault="00C51370" w:rsidP="008E2962">
      <w:pPr>
        <w:pStyle w:val="NoSpacing"/>
        <w:numPr>
          <w:ilvl w:val="0"/>
          <w:numId w:val="9"/>
        </w:numPr>
        <w:jc w:val="both"/>
        <w:rPr>
          <w:rFonts w:ascii="Gill Sans MT" w:eastAsia="Lato" w:hAnsi="Gill Sans MT"/>
          <w:sz w:val="24"/>
          <w:szCs w:val="24"/>
        </w:rPr>
      </w:pPr>
      <w:r w:rsidRPr="00640671">
        <w:rPr>
          <w:rFonts w:ascii="Gill Sans MT" w:hAnsi="Gill Sans MT"/>
          <w:sz w:val="24"/>
          <w:szCs w:val="24"/>
        </w:rPr>
        <w:t>To inform program and intervention-level adaptations based on AIM assessment findings.</w:t>
      </w:r>
    </w:p>
    <w:p w14:paraId="2BBF78E6" w14:textId="77777777" w:rsidR="00960EC4" w:rsidRPr="00074F23" w:rsidRDefault="00960EC4" w:rsidP="00C51370">
      <w:pPr>
        <w:pStyle w:val="NoSpacing"/>
        <w:jc w:val="both"/>
        <w:rPr>
          <w:rFonts w:ascii="Lato" w:eastAsia="Lato" w:hAnsi="Lato"/>
          <w:b/>
          <w:bCs/>
        </w:rPr>
      </w:pPr>
    </w:p>
    <w:p w14:paraId="6A8A113C" w14:textId="3EC175DF" w:rsidR="003A1FB5" w:rsidRPr="00640671" w:rsidRDefault="00144DA0" w:rsidP="00613D4C">
      <w:pPr>
        <w:pStyle w:val="NoSpacing"/>
        <w:numPr>
          <w:ilvl w:val="0"/>
          <w:numId w:val="16"/>
        </w:numPr>
        <w:jc w:val="both"/>
        <w:rPr>
          <w:rFonts w:ascii="Gill Sans MT" w:hAnsi="Gill Sans MT"/>
          <w:b/>
          <w:bCs/>
          <w:color w:val="ED7D31" w:themeColor="accent2"/>
          <w:sz w:val="24"/>
          <w:szCs w:val="24"/>
        </w:rPr>
      </w:pPr>
      <w:r w:rsidRPr="00640671">
        <w:rPr>
          <w:rFonts w:ascii="Gill Sans MT" w:hAnsi="Gill Sans MT"/>
          <w:b/>
          <w:bCs/>
          <w:color w:val="ED7D31" w:themeColor="accent2"/>
          <w:sz w:val="24"/>
          <w:szCs w:val="24"/>
        </w:rPr>
        <w:t>M</w:t>
      </w:r>
      <w:r w:rsidR="00C51370" w:rsidRPr="00640671">
        <w:rPr>
          <w:rFonts w:ascii="Gill Sans MT" w:hAnsi="Gill Sans MT"/>
          <w:b/>
          <w:bCs/>
          <w:color w:val="ED7D31" w:themeColor="accent2"/>
          <w:sz w:val="24"/>
          <w:szCs w:val="24"/>
        </w:rPr>
        <w:t xml:space="preserve">ethodology </w:t>
      </w:r>
    </w:p>
    <w:p w14:paraId="46B4616D" w14:textId="22A861D2" w:rsidR="00D53385" w:rsidRPr="00640671" w:rsidRDefault="00D53385" w:rsidP="00D53385">
      <w:pPr>
        <w:pStyle w:val="NormalWeb"/>
        <w:jc w:val="both"/>
        <w:rPr>
          <w:rFonts w:ascii="Gill Sans MT" w:eastAsia="Lato" w:hAnsi="Gill Sans MT" w:cstheme="minorBidi"/>
          <w:lang w:val="en-US" w:eastAsia="en-US"/>
        </w:rPr>
      </w:pPr>
      <w:r w:rsidRPr="00640671">
        <w:rPr>
          <w:rFonts w:ascii="Gill Sans MT" w:eastAsia="Lato" w:hAnsi="Gill Sans MT" w:cstheme="minorBidi"/>
          <w:lang w:val="en-US" w:eastAsia="en-US"/>
        </w:rPr>
        <w:t xml:space="preserve">The AIM </w:t>
      </w:r>
      <w:r w:rsidR="00640671">
        <w:rPr>
          <w:rFonts w:ascii="Gill Sans MT" w:eastAsia="Lato" w:hAnsi="Gill Sans MT" w:cstheme="minorBidi"/>
          <w:lang w:val="en-US" w:eastAsia="en-US"/>
        </w:rPr>
        <w:t>a</w:t>
      </w:r>
      <w:r w:rsidRPr="00640671">
        <w:rPr>
          <w:rFonts w:ascii="Gill Sans MT" w:eastAsia="Lato" w:hAnsi="Gill Sans MT" w:cstheme="minorBidi"/>
          <w:lang w:val="en-US" w:eastAsia="en-US"/>
        </w:rPr>
        <w:t xml:space="preserve">ssessment will employ primary data collection methods to measure </w:t>
      </w:r>
      <w:r w:rsidRPr="00640671">
        <w:rPr>
          <w:rFonts w:ascii="Gill Sans MT" w:eastAsia="Lato" w:hAnsi="Gill Sans MT" w:cstheme="minorBidi"/>
          <w:bCs/>
          <w:lang w:val="en-US" w:eastAsia="en-US"/>
        </w:rPr>
        <w:t>20 Level 1 (L1) and 5 Level 2 (L2) OIOS indicators</w:t>
      </w:r>
      <w:r w:rsidRPr="00640671">
        <w:rPr>
          <w:rFonts w:ascii="Gill Sans MT" w:eastAsia="Lato" w:hAnsi="Gill Sans MT" w:cstheme="minorBidi"/>
          <w:lang w:val="en-US" w:eastAsia="en-US"/>
        </w:rPr>
        <w:t xml:space="preserve"> across four states: South Darfur, East Darfur, South Kordofan, and Blue Nile. The assessment will follow the standardized AIM methodology provided by </w:t>
      </w:r>
      <w:r w:rsidR="00640671">
        <w:rPr>
          <w:rFonts w:ascii="Gill Sans MT" w:eastAsia="Lato" w:hAnsi="Gill Sans MT" w:cstheme="minorBidi"/>
          <w:lang w:val="en-US" w:eastAsia="en-US"/>
        </w:rPr>
        <w:t xml:space="preserve">World Vision </w:t>
      </w:r>
      <w:r w:rsidRPr="00640671">
        <w:rPr>
          <w:rFonts w:ascii="Gill Sans MT" w:eastAsia="Lato" w:hAnsi="Gill Sans MT" w:cstheme="minorBidi"/>
          <w:lang w:val="en-US" w:eastAsia="en-US"/>
        </w:rPr>
        <w:t>Global Centre (GC) to ensure consistency, comparability, and adherence to OIOS indicator definitions.</w:t>
      </w:r>
    </w:p>
    <w:p w14:paraId="110A6000" w14:textId="1E91086C" w:rsidR="00D53385" w:rsidRPr="00640671" w:rsidRDefault="00D53385" w:rsidP="00D53385">
      <w:pPr>
        <w:pStyle w:val="NormalWeb"/>
        <w:jc w:val="both"/>
        <w:rPr>
          <w:rFonts w:ascii="Gill Sans MT" w:eastAsia="Lato" w:hAnsi="Gill Sans MT" w:cstheme="minorBidi"/>
          <w:lang w:val="en-US" w:eastAsia="en-US"/>
        </w:rPr>
      </w:pPr>
      <w:r w:rsidRPr="00640671">
        <w:rPr>
          <w:rFonts w:ascii="Gill Sans MT" w:eastAsia="Lato" w:hAnsi="Gill Sans MT" w:cstheme="minorBidi"/>
          <w:lang w:val="en-US" w:eastAsia="en-US"/>
        </w:rPr>
        <w:t xml:space="preserve">Primary data will be collected using two standardized survey tools in line with AIM guidance: (1) the </w:t>
      </w:r>
      <w:r w:rsidRPr="00640671">
        <w:rPr>
          <w:rFonts w:ascii="Gill Sans MT" w:eastAsia="Lato" w:hAnsi="Gill Sans MT" w:cstheme="minorBidi"/>
          <w:bCs/>
          <w:lang w:val="en-US" w:eastAsia="en-US"/>
        </w:rPr>
        <w:t>Household Survey Tool</w:t>
      </w:r>
      <w:r w:rsidRPr="00640671">
        <w:rPr>
          <w:rFonts w:ascii="Gill Sans MT" w:eastAsia="Lato" w:hAnsi="Gill Sans MT" w:cstheme="minorBidi"/>
          <w:lang w:val="en-US" w:eastAsia="en-US"/>
        </w:rPr>
        <w:t xml:space="preserve">, and (2) the </w:t>
      </w:r>
      <w:r w:rsidRPr="00640671">
        <w:rPr>
          <w:rFonts w:ascii="Gill Sans MT" w:eastAsia="Lato" w:hAnsi="Gill Sans MT" w:cstheme="minorBidi"/>
          <w:bCs/>
          <w:lang w:val="en-US" w:eastAsia="en-US"/>
        </w:rPr>
        <w:t>Faith Leader Survey Tool</w:t>
      </w:r>
      <w:r w:rsidRPr="00640671">
        <w:rPr>
          <w:rFonts w:ascii="Gill Sans MT" w:eastAsia="Lato" w:hAnsi="Gill Sans MT" w:cstheme="minorBidi"/>
          <w:lang w:val="en-US" w:eastAsia="en-US"/>
        </w:rPr>
        <w:t>. The Household Survey Tool is structured into three modules to capture indicators at different levels within sampled households</w:t>
      </w:r>
      <w:r w:rsidR="00640671">
        <w:rPr>
          <w:rFonts w:ascii="Gill Sans MT" w:eastAsia="Lato" w:hAnsi="Gill Sans MT" w:cstheme="minorBidi"/>
          <w:lang w:val="en-US" w:eastAsia="en-US"/>
        </w:rPr>
        <w:t xml:space="preserve">; </w:t>
      </w:r>
      <w:r w:rsidRPr="00640671">
        <w:rPr>
          <w:rFonts w:ascii="Gill Sans MT" w:eastAsia="Lato" w:hAnsi="Gill Sans MT" w:cstheme="minorBidi"/>
          <w:bCs/>
          <w:lang w:val="en-US" w:eastAsia="en-US"/>
        </w:rPr>
        <w:t>Caregiver Module</w:t>
      </w:r>
      <w:r w:rsidRPr="00640671">
        <w:rPr>
          <w:rFonts w:ascii="Gill Sans MT" w:eastAsia="Lato" w:hAnsi="Gill Sans MT" w:cstheme="minorBidi"/>
          <w:lang w:val="en-US" w:eastAsia="en-US"/>
        </w:rPr>
        <w:t xml:space="preserve">, an </w:t>
      </w:r>
      <w:r w:rsidRPr="00640671">
        <w:rPr>
          <w:rFonts w:ascii="Gill Sans MT" w:eastAsia="Lato" w:hAnsi="Gill Sans MT" w:cstheme="minorBidi"/>
          <w:bCs/>
          <w:lang w:val="en-US" w:eastAsia="en-US"/>
        </w:rPr>
        <w:t>Adolescent Module (12–18 years)</w:t>
      </w:r>
      <w:r w:rsidRPr="00640671">
        <w:rPr>
          <w:rFonts w:ascii="Gill Sans MT" w:eastAsia="Lato" w:hAnsi="Gill Sans MT" w:cstheme="minorBidi"/>
          <w:lang w:val="en-US" w:eastAsia="en-US"/>
        </w:rPr>
        <w:t xml:space="preserve">, and a </w:t>
      </w:r>
      <w:r w:rsidRPr="00640671">
        <w:rPr>
          <w:rFonts w:ascii="Gill Sans MT" w:eastAsia="Lato" w:hAnsi="Gill Sans MT" w:cstheme="minorBidi"/>
          <w:bCs/>
          <w:lang w:val="en-US" w:eastAsia="en-US"/>
        </w:rPr>
        <w:t>Household Module</w:t>
      </w:r>
      <w:r w:rsidRPr="00640671">
        <w:rPr>
          <w:rFonts w:ascii="Gill Sans MT" w:eastAsia="Lato" w:hAnsi="Gill Sans MT" w:cstheme="minorBidi"/>
          <w:lang w:val="en-US" w:eastAsia="en-US"/>
        </w:rPr>
        <w:t>. This structure enables the measurement of age-specific, gender-specific, and household-level indicators within the same assessment framework. The Faith Leader Survey Tool will be administered separately to selected faith leaders to measure indicators related to spiritual nurture and positive social norms influencing child well-being.</w:t>
      </w:r>
    </w:p>
    <w:p w14:paraId="188E7328" w14:textId="659952DE" w:rsidR="00E4750E" w:rsidRPr="00640671" w:rsidRDefault="00D53385" w:rsidP="00613D4C">
      <w:pPr>
        <w:pStyle w:val="NormalWeb"/>
        <w:jc w:val="both"/>
        <w:rPr>
          <w:rFonts w:ascii="Gill Sans MT" w:eastAsia="Lato" w:hAnsi="Gill Sans MT" w:cstheme="minorBidi"/>
          <w:lang w:val="en-US" w:eastAsia="en-US"/>
        </w:rPr>
      </w:pPr>
      <w:r w:rsidRPr="00640671">
        <w:rPr>
          <w:rFonts w:ascii="Gill Sans MT" w:eastAsia="Lato" w:hAnsi="Gill Sans MT" w:cstheme="minorBidi"/>
          <w:lang w:val="en-US" w:eastAsia="en-US"/>
        </w:rPr>
        <w:t xml:space="preserve">The quantitative component of the assessment will be designed to produce representative estimates at aggregated level, using a 95% confidence level and 5% margin of error in accordance with GC AIM standards. Data collection will be led by </w:t>
      </w:r>
      <w:r w:rsidR="00613D4C" w:rsidRPr="00640671">
        <w:rPr>
          <w:rFonts w:ascii="Gill Sans MT" w:eastAsia="Lato" w:hAnsi="Gill Sans MT" w:cstheme="minorBidi"/>
          <w:lang w:val="en-US" w:eastAsia="en-US"/>
        </w:rPr>
        <w:t>an external consultant in coordination with</w:t>
      </w:r>
      <w:r w:rsidRPr="00640671">
        <w:rPr>
          <w:rFonts w:ascii="Gill Sans MT" w:eastAsia="Lato" w:hAnsi="Gill Sans MT" w:cstheme="minorBidi"/>
          <w:lang w:val="en-US" w:eastAsia="en-US"/>
        </w:rPr>
        <w:t xml:space="preserve"> World Vision Sudan MEAL team</w:t>
      </w:r>
      <w:r w:rsidR="00613D4C" w:rsidRPr="00640671">
        <w:rPr>
          <w:rFonts w:ascii="Gill Sans MT" w:eastAsia="Lato" w:hAnsi="Gill Sans MT" w:cstheme="minorBidi"/>
          <w:lang w:val="en-US" w:eastAsia="en-US"/>
        </w:rPr>
        <w:t xml:space="preserve"> and will include rigorous e</w:t>
      </w:r>
      <w:r w:rsidRPr="00640671">
        <w:rPr>
          <w:rFonts w:ascii="Gill Sans MT" w:eastAsia="Lato" w:hAnsi="Gill Sans MT" w:cstheme="minorBidi"/>
          <w:lang w:val="en-US" w:eastAsia="en-US"/>
        </w:rPr>
        <w:t>numerator training, supervision, and real-time data quality monitoring, with technical oversight from the GC MEAL team.</w:t>
      </w:r>
      <w:r w:rsidR="00613D4C" w:rsidRPr="00640671">
        <w:rPr>
          <w:rFonts w:ascii="Gill Sans MT" w:eastAsia="Lato" w:hAnsi="Gill Sans MT" w:cstheme="minorBidi"/>
          <w:lang w:val="en-US" w:eastAsia="en-US"/>
        </w:rPr>
        <w:t xml:space="preserve">  </w:t>
      </w:r>
      <w:r w:rsidRPr="00640671">
        <w:rPr>
          <w:rFonts w:ascii="Gill Sans MT" w:eastAsia="Lato" w:hAnsi="Gill Sans MT" w:cstheme="minorBidi"/>
          <w:lang w:val="en-US" w:eastAsia="en-US"/>
        </w:rPr>
        <w:t>The AIM data collection process will ensure alignment with standardized OIOS definitions, methodological rigor, and comparability of results across World Vision national offices</w:t>
      </w:r>
    </w:p>
    <w:p w14:paraId="781CC36B" w14:textId="6933D3FD" w:rsidR="00613D4C" w:rsidRPr="008F2973" w:rsidRDefault="00613D4C" w:rsidP="008F2973">
      <w:pPr>
        <w:pStyle w:val="NoSpacing"/>
        <w:numPr>
          <w:ilvl w:val="1"/>
          <w:numId w:val="16"/>
        </w:numPr>
        <w:jc w:val="both"/>
        <w:rPr>
          <w:rFonts w:ascii="Gill Sans MT" w:hAnsi="Gill Sans MT"/>
          <w:b/>
          <w:bCs/>
          <w:color w:val="ED7D31" w:themeColor="accent2"/>
          <w:sz w:val="24"/>
          <w:szCs w:val="24"/>
        </w:rPr>
      </w:pPr>
      <w:r w:rsidRPr="008F2973">
        <w:rPr>
          <w:rFonts w:ascii="Gill Sans MT" w:hAnsi="Gill Sans MT"/>
          <w:b/>
          <w:bCs/>
          <w:color w:val="ED7D31" w:themeColor="accent2"/>
          <w:sz w:val="24"/>
          <w:szCs w:val="24"/>
        </w:rPr>
        <w:t>List of indicators for AIM FY26</w:t>
      </w:r>
    </w:p>
    <w:p w14:paraId="0E099AC6" w14:textId="23D951AA" w:rsidR="00655F52" w:rsidRPr="00CD4C86" w:rsidRDefault="00655F52" w:rsidP="00655F52">
      <w:pPr>
        <w:pStyle w:val="NormalWeb"/>
        <w:jc w:val="both"/>
        <w:rPr>
          <w:rFonts w:ascii="Gill Sans MT" w:eastAsia="Lato" w:hAnsi="Gill Sans MT" w:cstheme="minorBidi"/>
          <w:lang w:val="en-US" w:eastAsia="en-US"/>
        </w:rPr>
      </w:pPr>
      <w:r w:rsidRPr="00CD4C86">
        <w:rPr>
          <w:rFonts w:ascii="Gill Sans MT" w:eastAsia="Lato" w:hAnsi="Gill Sans MT" w:cstheme="minorBidi"/>
          <w:lang w:val="en-US" w:eastAsia="en-US"/>
        </w:rPr>
        <w:t>The table below outlines the 20 L1 and 5 L2 OIOS indicators to be measured through the standardized AIM survey tools</w:t>
      </w:r>
      <w:r w:rsidR="00CD4C86">
        <w:rPr>
          <w:rFonts w:ascii="Gill Sans MT" w:eastAsia="Lato" w:hAnsi="Gill Sans MT" w:cstheme="minorBidi"/>
          <w:lang w:val="en-US" w:eastAsia="en-US"/>
        </w:rPr>
        <w:t xml:space="preserve">. </w:t>
      </w:r>
    </w:p>
    <w:tbl>
      <w:tblPr>
        <w:tblpPr w:leftFromText="180" w:rightFromText="180" w:vertAnchor="text" w:horzAnchor="margin" w:tblpXSpec="center" w:tblpY="757"/>
        <w:tblW w:w="10954" w:type="dxa"/>
        <w:tblLook w:val="04A0" w:firstRow="1" w:lastRow="0" w:firstColumn="1" w:lastColumn="0" w:noHBand="0" w:noVBand="1"/>
      </w:tblPr>
      <w:tblGrid>
        <w:gridCol w:w="1377"/>
        <w:gridCol w:w="6551"/>
        <w:gridCol w:w="3026"/>
      </w:tblGrid>
      <w:tr w:rsidR="00CD4C86" w:rsidRPr="009359CD" w14:paraId="6CCC5382" w14:textId="77777777" w:rsidTr="00AC4C49">
        <w:trPr>
          <w:trHeight w:val="226"/>
        </w:trPr>
        <w:tc>
          <w:tcPr>
            <w:tcW w:w="1377" w:type="dxa"/>
            <w:tcBorders>
              <w:top w:val="single" w:sz="8" w:space="0" w:color="auto"/>
              <w:left w:val="single" w:sz="8" w:space="0" w:color="auto"/>
              <w:bottom w:val="single" w:sz="4" w:space="0" w:color="auto"/>
              <w:right w:val="single" w:sz="4" w:space="0" w:color="auto"/>
            </w:tcBorders>
            <w:shd w:val="clear" w:color="000000" w:fill="F8CBAD"/>
            <w:noWrap/>
            <w:vAlign w:val="bottom"/>
            <w:hideMark/>
          </w:tcPr>
          <w:p w14:paraId="597B62FF" w14:textId="77777777" w:rsidR="00E4750E" w:rsidRPr="009359CD" w:rsidRDefault="00E4750E" w:rsidP="009359CD">
            <w:pPr>
              <w:spacing w:after="0" w:line="240" w:lineRule="auto"/>
              <w:rPr>
                <w:rFonts w:ascii="Gill Sans MT" w:eastAsia="Times New Roman" w:hAnsi="Gill Sans MT" w:cs="Calibri"/>
                <w:b/>
                <w:bCs/>
                <w:color w:val="000000"/>
                <w:lang/>
              </w:rPr>
            </w:pPr>
            <w:r w:rsidRPr="009359CD">
              <w:rPr>
                <w:rFonts w:ascii="Gill Sans MT" w:eastAsia="Times New Roman" w:hAnsi="Gill Sans MT" w:cs="Calibri"/>
                <w:b/>
                <w:bCs/>
                <w:color w:val="000000"/>
                <w:lang/>
              </w:rPr>
              <w:lastRenderedPageBreak/>
              <w:t>OIOS Code</w:t>
            </w:r>
          </w:p>
        </w:tc>
        <w:tc>
          <w:tcPr>
            <w:tcW w:w="6551" w:type="dxa"/>
            <w:tcBorders>
              <w:top w:val="single" w:sz="8" w:space="0" w:color="auto"/>
              <w:left w:val="nil"/>
              <w:bottom w:val="single" w:sz="4" w:space="0" w:color="auto"/>
              <w:right w:val="single" w:sz="4" w:space="0" w:color="auto"/>
            </w:tcBorders>
            <w:shd w:val="clear" w:color="000000" w:fill="F8CBAD"/>
            <w:noWrap/>
            <w:vAlign w:val="bottom"/>
            <w:hideMark/>
          </w:tcPr>
          <w:p w14:paraId="6D91BE8E" w14:textId="7BC63434" w:rsidR="00E4750E" w:rsidRPr="009359CD" w:rsidRDefault="00E4750E" w:rsidP="009359CD">
            <w:pPr>
              <w:spacing w:after="0" w:line="240" w:lineRule="auto"/>
              <w:rPr>
                <w:rFonts w:ascii="Gill Sans MT" w:eastAsia="Times New Roman" w:hAnsi="Gill Sans MT" w:cs="Calibri"/>
                <w:b/>
                <w:bCs/>
                <w:color w:val="000000"/>
                <w:lang/>
              </w:rPr>
            </w:pPr>
            <w:r w:rsidRPr="009359CD">
              <w:rPr>
                <w:rFonts w:ascii="Gill Sans MT" w:eastAsia="Times New Roman" w:hAnsi="Gill Sans MT" w:cs="Calibri"/>
                <w:b/>
                <w:bCs/>
                <w:color w:val="000000"/>
                <w:lang/>
              </w:rPr>
              <w:t>Indicator</w:t>
            </w:r>
            <w:r w:rsidR="00CD4C86" w:rsidRPr="009359CD">
              <w:rPr>
                <w:rFonts w:ascii="Gill Sans MT" w:eastAsia="Times New Roman" w:hAnsi="Gill Sans MT" w:cs="Calibri"/>
                <w:b/>
                <w:bCs/>
                <w:color w:val="000000"/>
                <w:lang/>
              </w:rPr>
              <w:t xml:space="preserve"> description</w:t>
            </w:r>
          </w:p>
        </w:tc>
        <w:tc>
          <w:tcPr>
            <w:tcW w:w="3026" w:type="dxa"/>
            <w:tcBorders>
              <w:top w:val="single" w:sz="8" w:space="0" w:color="auto"/>
              <w:left w:val="nil"/>
              <w:bottom w:val="single" w:sz="4" w:space="0" w:color="auto"/>
              <w:right w:val="single" w:sz="8" w:space="0" w:color="auto"/>
            </w:tcBorders>
            <w:shd w:val="clear" w:color="000000" w:fill="F8CBAD"/>
            <w:noWrap/>
            <w:vAlign w:val="bottom"/>
            <w:hideMark/>
          </w:tcPr>
          <w:p w14:paraId="0B483956" w14:textId="77777777" w:rsidR="00E4750E" w:rsidRPr="009359CD" w:rsidRDefault="00E4750E" w:rsidP="009359CD">
            <w:pPr>
              <w:spacing w:after="0" w:line="240" w:lineRule="auto"/>
              <w:rPr>
                <w:rFonts w:ascii="Gill Sans MT" w:eastAsia="Times New Roman" w:hAnsi="Gill Sans MT" w:cs="Calibri"/>
                <w:b/>
                <w:bCs/>
                <w:color w:val="000000"/>
                <w:lang/>
              </w:rPr>
            </w:pPr>
            <w:r w:rsidRPr="009359CD">
              <w:rPr>
                <w:rFonts w:ascii="Gill Sans MT" w:eastAsia="Times New Roman" w:hAnsi="Gill Sans MT" w:cs="Calibri"/>
                <w:b/>
                <w:bCs/>
                <w:color w:val="000000"/>
                <w:lang/>
              </w:rPr>
              <w:t>Measurement</w:t>
            </w:r>
          </w:p>
        </w:tc>
      </w:tr>
      <w:tr w:rsidR="00E4750E" w:rsidRPr="009359CD" w14:paraId="467C5A05"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75AC9610"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6</w:t>
            </w:r>
          </w:p>
        </w:tc>
        <w:tc>
          <w:tcPr>
            <w:tcW w:w="6551" w:type="dxa"/>
            <w:tcBorders>
              <w:top w:val="nil"/>
              <w:left w:val="nil"/>
              <w:bottom w:val="single" w:sz="4" w:space="0" w:color="auto"/>
              <w:right w:val="single" w:sz="4" w:space="0" w:color="auto"/>
            </w:tcBorders>
            <w:noWrap/>
            <w:vAlign w:val="bottom"/>
            <w:hideMark/>
          </w:tcPr>
          <w:p w14:paraId="7905DD1E"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boys and girls (12-18 years) with positive and peaceful relations with their Parent(s)/Caregiver(s)</w:t>
            </w:r>
          </w:p>
        </w:tc>
        <w:tc>
          <w:tcPr>
            <w:tcW w:w="3026" w:type="dxa"/>
            <w:tcBorders>
              <w:top w:val="nil"/>
              <w:left w:val="nil"/>
              <w:bottom w:val="single" w:sz="4" w:space="0" w:color="auto"/>
              <w:right w:val="single" w:sz="8" w:space="0" w:color="auto"/>
            </w:tcBorders>
            <w:noWrap/>
            <w:vAlign w:val="bottom"/>
            <w:hideMark/>
          </w:tcPr>
          <w:p w14:paraId="7100CB18" w14:textId="78829A6B"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 xml:space="preserve">Household survey- Adolscent </w:t>
            </w:r>
          </w:p>
        </w:tc>
      </w:tr>
      <w:tr w:rsidR="00E4750E" w:rsidRPr="009359CD" w14:paraId="039BE8E9"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2B9646DD"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7</w:t>
            </w:r>
          </w:p>
        </w:tc>
        <w:tc>
          <w:tcPr>
            <w:tcW w:w="6551" w:type="dxa"/>
            <w:tcBorders>
              <w:top w:val="nil"/>
              <w:left w:val="nil"/>
              <w:bottom w:val="single" w:sz="4" w:space="0" w:color="auto"/>
              <w:right w:val="single" w:sz="4" w:space="0" w:color="auto"/>
            </w:tcBorders>
            <w:noWrap/>
            <w:vAlign w:val="bottom"/>
            <w:hideMark/>
          </w:tcPr>
          <w:p w14:paraId="3F2945FB"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boys and girls (12-18 years) with positive and peaceful relations with their peers  </w:t>
            </w:r>
          </w:p>
        </w:tc>
        <w:tc>
          <w:tcPr>
            <w:tcW w:w="3026" w:type="dxa"/>
            <w:tcBorders>
              <w:top w:val="nil"/>
              <w:left w:val="nil"/>
              <w:bottom w:val="single" w:sz="4" w:space="0" w:color="auto"/>
              <w:right w:val="single" w:sz="8" w:space="0" w:color="auto"/>
            </w:tcBorders>
            <w:noWrap/>
            <w:vAlign w:val="bottom"/>
            <w:hideMark/>
          </w:tcPr>
          <w:p w14:paraId="2D6E82C7" w14:textId="7C0C1D9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 xml:space="preserve">Household survey- Adolscent </w:t>
            </w:r>
          </w:p>
        </w:tc>
      </w:tr>
      <w:tr w:rsidR="00E4750E" w:rsidRPr="009359CD" w14:paraId="46B1FF1C"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0F42D33E"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26</w:t>
            </w:r>
          </w:p>
        </w:tc>
        <w:tc>
          <w:tcPr>
            <w:tcW w:w="6551" w:type="dxa"/>
            <w:tcBorders>
              <w:top w:val="nil"/>
              <w:left w:val="nil"/>
              <w:bottom w:val="single" w:sz="4" w:space="0" w:color="auto"/>
              <w:right w:val="single" w:sz="4" w:space="0" w:color="auto"/>
            </w:tcBorders>
            <w:noWrap/>
            <w:vAlign w:val="bottom"/>
            <w:hideMark/>
          </w:tcPr>
          <w:p w14:paraId="11AEA587" w14:textId="5674E69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adolescents engaged in child labour</w:t>
            </w:r>
          </w:p>
        </w:tc>
        <w:tc>
          <w:tcPr>
            <w:tcW w:w="3026" w:type="dxa"/>
            <w:tcBorders>
              <w:top w:val="nil"/>
              <w:left w:val="nil"/>
              <w:bottom w:val="single" w:sz="4" w:space="0" w:color="auto"/>
              <w:right w:val="single" w:sz="8" w:space="0" w:color="auto"/>
            </w:tcBorders>
            <w:noWrap/>
            <w:vAlign w:val="bottom"/>
            <w:hideMark/>
          </w:tcPr>
          <w:p w14:paraId="7410E1C4" w14:textId="57C2D77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 xml:space="preserve">Household survey- Adolscent </w:t>
            </w:r>
          </w:p>
        </w:tc>
      </w:tr>
      <w:tr w:rsidR="00E4750E" w:rsidRPr="009359CD" w14:paraId="62826653"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3594A605"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27</w:t>
            </w:r>
          </w:p>
        </w:tc>
        <w:tc>
          <w:tcPr>
            <w:tcW w:w="6551" w:type="dxa"/>
            <w:tcBorders>
              <w:top w:val="nil"/>
              <w:left w:val="nil"/>
              <w:bottom w:val="single" w:sz="4" w:space="0" w:color="auto"/>
              <w:right w:val="single" w:sz="4" w:space="0" w:color="auto"/>
            </w:tcBorders>
            <w:noWrap/>
            <w:vAlign w:val="bottom"/>
            <w:hideMark/>
          </w:tcPr>
          <w:p w14:paraId="22B1E748"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adolescents who are married</w:t>
            </w:r>
          </w:p>
        </w:tc>
        <w:tc>
          <w:tcPr>
            <w:tcW w:w="3026" w:type="dxa"/>
            <w:tcBorders>
              <w:top w:val="nil"/>
              <w:left w:val="nil"/>
              <w:bottom w:val="single" w:sz="4" w:space="0" w:color="auto"/>
              <w:right w:val="single" w:sz="8" w:space="0" w:color="auto"/>
            </w:tcBorders>
            <w:noWrap/>
            <w:vAlign w:val="bottom"/>
            <w:hideMark/>
          </w:tcPr>
          <w:p w14:paraId="1E028A5A" w14:textId="6032E21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 xml:space="preserve">Household survey- Adolscent </w:t>
            </w:r>
          </w:p>
        </w:tc>
      </w:tr>
      <w:tr w:rsidR="00E4750E" w:rsidRPr="009359CD" w14:paraId="6E4B66F4"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3F9C70DE"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31</w:t>
            </w:r>
          </w:p>
        </w:tc>
        <w:tc>
          <w:tcPr>
            <w:tcW w:w="6551" w:type="dxa"/>
            <w:tcBorders>
              <w:top w:val="nil"/>
              <w:left w:val="nil"/>
              <w:bottom w:val="single" w:sz="4" w:space="0" w:color="auto"/>
              <w:right w:val="single" w:sz="4" w:space="0" w:color="auto"/>
            </w:tcBorders>
            <w:noWrap/>
            <w:vAlign w:val="bottom"/>
            <w:hideMark/>
          </w:tcPr>
          <w:p w14:paraId="6FA2D202"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children exclusively breastfed until 6 months of age</w:t>
            </w:r>
          </w:p>
        </w:tc>
        <w:tc>
          <w:tcPr>
            <w:tcW w:w="3026" w:type="dxa"/>
            <w:tcBorders>
              <w:top w:val="nil"/>
              <w:left w:val="nil"/>
              <w:bottom w:val="single" w:sz="4" w:space="0" w:color="auto"/>
              <w:right w:val="single" w:sz="8" w:space="0" w:color="auto"/>
            </w:tcBorders>
            <w:noWrap/>
            <w:vAlign w:val="bottom"/>
            <w:hideMark/>
          </w:tcPr>
          <w:p w14:paraId="545F7D01" w14:textId="4E6EAA30"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xml:space="preserve">- Caregiver </w:t>
            </w:r>
          </w:p>
        </w:tc>
      </w:tr>
      <w:tr w:rsidR="00E4750E" w:rsidRPr="009359CD" w14:paraId="5CDFE114"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5DB98571"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35</w:t>
            </w:r>
          </w:p>
        </w:tc>
        <w:tc>
          <w:tcPr>
            <w:tcW w:w="6551" w:type="dxa"/>
            <w:tcBorders>
              <w:top w:val="nil"/>
              <w:left w:val="nil"/>
              <w:bottom w:val="single" w:sz="4" w:space="0" w:color="auto"/>
              <w:right w:val="single" w:sz="4" w:space="0" w:color="auto"/>
            </w:tcBorders>
            <w:noWrap/>
            <w:vAlign w:val="bottom"/>
            <w:hideMark/>
          </w:tcPr>
          <w:p w14:paraId="314121FC"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infants whose births were attended by a skilled birth attendant</w:t>
            </w:r>
          </w:p>
        </w:tc>
        <w:tc>
          <w:tcPr>
            <w:tcW w:w="3026" w:type="dxa"/>
            <w:tcBorders>
              <w:top w:val="nil"/>
              <w:left w:val="nil"/>
              <w:bottom w:val="single" w:sz="4" w:space="0" w:color="auto"/>
              <w:right w:val="single" w:sz="8" w:space="0" w:color="auto"/>
            </w:tcBorders>
            <w:noWrap/>
            <w:vAlign w:val="bottom"/>
            <w:hideMark/>
          </w:tcPr>
          <w:p w14:paraId="2AC18389" w14:textId="6AFF672B"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Caregiver</w:t>
            </w:r>
          </w:p>
        </w:tc>
      </w:tr>
      <w:tr w:rsidR="00E4750E" w:rsidRPr="009359CD" w14:paraId="706CE031"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13CAB2F4"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38</w:t>
            </w:r>
          </w:p>
        </w:tc>
        <w:tc>
          <w:tcPr>
            <w:tcW w:w="6551" w:type="dxa"/>
            <w:tcBorders>
              <w:top w:val="nil"/>
              <w:left w:val="nil"/>
              <w:bottom w:val="single" w:sz="4" w:space="0" w:color="auto"/>
              <w:right w:val="single" w:sz="4" w:space="0" w:color="auto"/>
            </w:tcBorders>
            <w:noWrap/>
            <w:vAlign w:val="bottom"/>
            <w:hideMark/>
          </w:tcPr>
          <w:p w14:paraId="624009B0"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under 5 (U5) with diarrhoea who received effective treatment of diarrhea</w:t>
            </w:r>
          </w:p>
        </w:tc>
        <w:tc>
          <w:tcPr>
            <w:tcW w:w="3026" w:type="dxa"/>
            <w:tcBorders>
              <w:top w:val="nil"/>
              <w:left w:val="nil"/>
              <w:bottom w:val="single" w:sz="4" w:space="0" w:color="auto"/>
              <w:right w:val="single" w:sz="8" w:space="0" w:color="auto"/>
            </w:tcBorders>
            <w:noWrap/>
            <w:vAlign w:val="bottom"/>
            <w:hideMark/>
          </w:tcPr>
          <w:p w14:paraId="4DC096FA" w14:textId="575D580F"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Caregiver</w:t>
            </w:r>
          </w:p>
        </w:tc>
      </w:tr>
      <w:tr w:rsidR="00E4750E" w:rsidRPr="009359CD" w14:paraId="40F3E204"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1BE19CCF"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160</w:t>
            </w:r>
          </w:p>
        </w:tc>
        <w:tc>
          <w:tcPr>
            <w:tcW w:w="6551" w:type="dxa"/>
            <w:tcBorders>
              <w:top w:val="nil"/>
              <w:left w:val="nil"/>
              <w:bottom w:val="single" w:sz="4" w:space="0" w:color="auto"/>
              <w:right w:val="single" w:sz="4" w:space="0" w:color="auto"/>
            </w:tcBorders>
            <w:noWrap/>
            <w:vAlign w:val="bottom"/>
            <w:hideMark/>
          </w:tcPr>
          <w:p w14:paraId="39495EFB"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Prevalence of underweight in children under five years of age</w:t>
            </w:r>
          </w:p>
        </w:tc>
        <w:tc>
          <w:tcPr>
            <w:tcW w:w="3026" w:type="dxa"/>
            <w:tcBorders>
              <w:top w:val="nil"/>
              <w:left w:val="nil"/>
              <w:bottom w:val="single" w:sz="4" w:space="0" w:color="auto"/>
              <w:right w:val="single" w:sz="8" w:space="0" w:color="auto"/>
            </w:tcBorders>
            <w:noWrap/>
            <w:vAlign w:val="bottom"/>
            <w:hideMark/>
          </w:tcPr>
          <w:p w14:paraId="4ECD9C59" w14:textId="5B3AEAC0"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Caregiver</w:t>
            </w:r>
          </w:p>
        </w:tc>
      </w:tr>
      <w:tr w:rsidR="00E4750E" w:rsidRPr="009359CD" w14:paraId="05826168"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67328B91"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19</w:t>
            </w:r>
          </w:p>
        </w:tc>
        <w:tc>
          <w:tcPr>
            <w:tcW w:w="6551" w:type="dxa"/>
            <w:tcBorders>
              <w:top w:val="nil"/>
              <w:left w:val="nil"/>
              <w:bottom w:val="single" w:sz="4" w:space="0" w:color="auto"/>
              <w:right w:val="single" w:sz="4" w:space="0" w:color="auto"/>
            </w:tcBorders>
            <w:noWrap/>
            <w:vAlign w:val="bottom"/>
            <w:hideMark/>
          </w:tcPr>
          <w:p w14:paraId="19212AE5"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children aged 0–59 months whose birth were registered</w:t>
            </w:r>
          </w:p>
        </w:tc>
        <w:tc>
          <w:tcPr>
            <w:tcW w:w="3026" w:type="dxa"/>
            <w:tcBorders>
              <w:top w:val="nil"/>
              <w:left w:val="nil"/>
              <w:bottom w:val="single" w:sz="4" w:space="0" w:color="auto"/>
              <w:right w:val="single" w:sz="8" w:space="0" w:color="auto"/>
            </w:tcBorders>
            <w:noWrap/>
            <w:vAlign w:val="bottom"/>
            <w:hideMark/>
          </w:tcPr>
          <w:p w14:paraId="28775847" w14:textId="5758167C"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Caregiver</w:t>
            </w:r>
          </w:p>
        </w:tc>
      </w:tr>
      <w:tr w:rsidR="00E4750E" w:rsidRPr="009359CD" w14:paraId="54CA4032"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75DF7C70"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C1A.0008</w:t>
            </w:r>
          </w:p>
        </w:tc>
        <w:tc>
          <w:tcPr>
            <w:tcW w:w="6551" w:type="dxa"/>
            <w:tcBorders>
              <w:top w:val="nil"/>
              <w:left w:val="nil"/>
              <w:bottom w:val="single" w:sz="4" w:space="0" w:color="auto"/>
              <w:right w:val="single" w:sz="4" w:space="0" w:color="auto"/>
            </w:tcBorders>
            <w:noWrap/>
            <w:vAlign w:val="bottom"/>
            <w:hideMark/>
          </w:tcPr>
          <w:p w14:paraId="19B5D498"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Prevalence of stunting in children under 5 years of age (U5)</w:t>
            </w:r>
          </w:p>
        </w:tc>
        <w:tc>
          <w:tcPr>
            <w:tcW w:w="3026" w:type="dxa"/>
            <w:tcBorders>
              <w:top w:val="nil"/>
              <w:left w:val="nil"/>
              <w:bottom w:val="single" w:sz="4" w:space="0" w:color="auto"/>
              <w:right w:val="single" w:sz="8" w:space="0" w:color="auto"/>
            </w:tcBorders>
            <w:noWrap/>
            <w:vAlign w:val="bottom"/>
            <w:hideMark/>
          </w:tcPr>
          <w:p w14:paraId="6FA98117" w14:textId="6C5A3B64"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Caregiver</w:t>
            </w:r>
          </w:p>
        </w:tc>
      </w:tr>
      <w:tr w:rsidR="00E4750E" w:rsidRPr="009359CD" w14:paraId="18B3B4F3"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6E0DAD48"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C1A.0018</w:t>
            </w:r>
          </w:p>
        </w:tc>
        <w:tc>
          <w:tcPr>
            <w:tcW w:w="6551" w:type="dxa"/>
            <w:tcBorders>
              <w:top w:val="nil"/>
              <w:left w:val="nil"/>
              <w:bottom w:val="single" w:sz="4" w:space="0" w:color="auto"/>
              <w:right w:val="single" w:sz="4" w:space="0" w:color="auto"/>
            </w:tcBorders>
            <w:noWrap/>
            <w:vAlign w:val="bottom"/>
            <w:hideMark/>
          </w:tcPr>
          <w:p w14:paraId="1DBD8B4F"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Prevalence of wasting in children under 5 years of age (U5)</w:t>
            </w:r>
          </w:p>
        </w:tc>
        <w:tc>
          <w:tcPr>
            <w:tcW w:w="3026" w:type="dxa"/>
            <w:tcBorders>
              <w:top w:val="nil"/>
              <w:left w:val="nil"/>
              <w:bottom w:val="single" w:sz="4" w:space="0" w:color="auto"/>
              <w:right w:val="single" w:sz="8" w:space="0" w:color="auto"/>
            </w:tcBorders>
            <w:noWrap/>
            <w:vAlign w:val="bottom"/>
            <w:hideMark/>
          </w:tcPr>
          <w:p w14:paraId="0B961BC3" w14:textId="41E7C43A"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395394" w:rsidRPr="009359CD">
              <w:rPr>
                <w:rFonts w:ascii="Gill Sans MT" w:eastAsia="Times New Roman" w:hAnsi="Gill Sans MT" w:cs="Calibri"/>
                <w:color w:val="000000"/>
                <w:lang/>
              </w:rPr>
              <w:t xml:space="preserve">- </w:t>
            </w:r>
            <w:r w:rsidR="00655F52" w:rsidRPr="009359CD">
              <w:rPr>
                <w:rFonts w:ascii="Gill Sans MT" w:eastAsia="Times New Roman" w:hAnsi="Gill Sans MT" w:cs="Calibri"/>
                <w:color w:val="000000"/>
                <w:lang/>
              </w:rPr>
              <w:t>Caregiver</w:t>
            </w:r>
          </w:p>
        </w:tc>
      </w:tr>
      <w:tr w:rsidR="00E4750E" w:rsidRPr="009359CD" w14:paraId="12A65077"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41318F17"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C1B.24765</w:t>
            </w:r>
          </w:p>
        </w:tc>
        <w:tc>
          <w:tcPr>
            <w:tcW w:w="6551" w:type="dxa"/>
            <w:tcBorders>
              <w:top w:val="nil"/>
              <w:left w:val="nil"/>
              <w:bottom w:val="single" w:sz="4" w:space="0" w:color="auto"/>
              <w:right w:val="single" w:sz="4" w:space="0" w:color="auto"/>
            </w:tcBorders>
            <w:noWrap/>
            <w:vAlign w:val="bottom"/>
            <w:hideMark/>
          </w:tcPr>
          <w:p w14:paraId="254B43C4"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 of children (0-59 months) who slept under an insecticidal treated net (ITN) the previous night</w:t>
            </w:r>
          </w:p>
        </w:tc>
        <w:tc>
          <w:tcPr>
            <w:tcW w:w="3026" w:type="dxa"/>
            <w:tcBorders>
              <w:top w:val="nil"/>
              <w:left w:val="nil"/>
              <w:bottom w:val="single" w:sz="4" w:space="0" w:color="auto"/>
              <w:right w:val="single" w:sz="8" w:space="0" w:color="auto"/>
            </w:tcBorders>
            <w:noWrap/>
            <w:vAlign w:val="bottom"/>
            <w:hideMark/>
          </w:tcPr>
          <w:p w14:paraId="53738AF2" w14:textId="7D29BD95"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74709D8C"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1169A3F3"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49</w:t>
            </w:r>
          </w:p>
        </w:tc>
        <w:tc>
          <w:tcPr>
            <w:tcW w:w="6551" w:type="dxa"/>
            <w:tcBorders>
              <w:top w:val="nil"/>
              <w:left w:val="nil"/>
              <w:bottom w:val="single" w:sz="4" w:space="0" w:color="auto"/>
              <w:right w:val="single" w:sz="4" w:space="0" w:color="auto"/>
            </w:tcBorders>
            <w:noWrap/>
            <w:vAlign w:val="bottom"/>
            <w:hideMark/>
          </w:tcPr>
          <w:p w14:paraId="1CC35608"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children 3-18 years accessing learning during emergencies</w:t>
            </w:r>
          </w:p>
        </w:tc>
        <w:tc>
          <w:tcPr>
            <w:tcW w:w="3026" w:type="dxa"/>
            <w:tcBorders>
              <w:top w:val="nil"/>
              <w:left w:val="nil"/>
              <w:bottom w:val="single" w:sz="4" w:space="0" w:color="auto"/>
              <w:right w:val="single" w:sz="8" w:space="0" w:color="auto"/>
            </w:tcBorders>
            <w:noWrap/>
            <w:vAlign w:val="bottom"/>
            <w:hideMark/>
          </w:tcPr>
          <w:p w14:paraId="0CC81F97" w14:textId="1ABF383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1EAF4B9D"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1F58FED2"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26</w:t>
            </w:r>
          </w:p>
        </w:tc>
        <w:tc>
          <w:tcPr>
            <w:tcW w:w="6551" w:type="dxa"/>
            <w:tcBorders>
              <w:top w:val="nil"/>
              <w:left w:val="nil"/>
              <w:bottom w:val="single" w:sz="4" w:space="0" w:color="auto"/>
              <w:right w:val="single" w:sz="4" w:space="0" w:color="auto"/>
            </w:tcBorders>
            <w:noWrap/>
            <w:vAlign w:val="bottom"/>
            <w:hideMark/>
          </w:tcPr>
          <w:p w14:paraId="3434749D" w14:textId="72E4ACF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adolescents engaged in child labour</w:t>
            </w:r>
          </w:p>
        </w:tc>
        <w:tc>
          <w:tcPr>
            <w:tcW w:w="3026" w:type="dxa"/>
            <w:tcBorders>
              <w:top w:val="nil"/>
              <w:left w:val="nil"/>
              <w:bottom w:val="single" w:sz="4" w:space="0" w:color="auto"/>
              <w:right w:val="single" w:sz="8" w:space="0" w:color="auto"/>
            </w:tcBorders>
            <w:noWrap/>
            <w:vAlign w:val="bottom"/>
            <w:hideMark/>
          </w:tcPr>
          <w:p w14:paraId="5B6A78F6" w14:textId="05EA2403"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7149EA41" w14:textId="77777777" w:rsidTr="00AC4C49">
        <w:trPr>
          <w:trHeight w:val="455"/>
        </w:trPr>
        <w:tc>
          <w:tcPr>
            <w:tcW w:w="1377" w:type="dxa"/>
            <w:tcBorders>
              <w:top w:val="nil"/>
              <w:left w:val="single" w:sz="8" w:space="0" w:color="auto"/>
              <w:bottom w:val="single" w:sz="4" w:space="0" w:color="auto"/>
              <w:right w:val="single" w:sz="4" w:space="0" w:color="auto"/>
            </w:tcBorders>
            <w:noWrap/>
            <w:vAlign w:val="bottom"/>
            <w:hideMark/>
          </w:tcPr>
          <w:p w14:paraId="45F47C22"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36</w:t>
            </w:r>
          </w:p>
        </w:tc>
        <w:tc>
          <w:tcPr>
            <w:tcW w:w="6551" w:type="dxa"/>
            <w:tcBorders>
              <w:top w:val="nil"/>
              <w:left w:val="nil"/>
              <w:bottom w:val="single" w:sz="4" w:space="0" w:color="auto"/>
              <w:right w:val="single" w:sz="4" w:space="0" w:color="auto"/>
            </w:tcBorders>
            <w:vAlign w:val="bottom"/>
            <w:hideMark/>
          </w:tcPr>
          <w:p w14:paraId="4F4B03BC"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mothers who have an Antenatal care (ANC) card that reports, or if no card, if they report that they had eight or more antenatal visits while they were pregnant with their youngest child.</w:t>
            </w:r>
          </w:p>
        </w:tc>
        <w:tc>
          <w:tcPr>
            <w:tcW w:w="3026" w:type="dxa"/>
            <w:tcBorders>
              <w:top w:val="nil"/>
              <w:left w:val="nil"/>
              <w:bottom w:val="single" w:sz="4" w:space="0" w:color="auto"/>
              <w:right w:val="single" w:sz="8" w:space="0" w:color="auto"/>
            </w:tcBorders>
            <w:noWrap/>
            <w:vAlign w:val="bottom"/>
            <w:hideMark/>
          </w:tcPr>
          <w:p w14:paraId="0BDB25E8" w14:textId="1779B371"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64AF0A3D"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3BACA990"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C3B.027724</w:t>
            </w:r>
          </w:p>
        </w:tc>
        <w:tc>
          <w:tcPr>
            <w:tcW w:w="6551" w:type="dxa"/>
            <w:tcBorders>
              <w:top w:val="nil"/>
              <w:left w:val="nil"/>
              <w:bottom w:val="single" w:sz="4" w:space="0" w:color="auto"/>
              <w:right w:val="single" w:sz="4" w:space="0" w:color="auto"/>
            </w:tcBorders>
            <w:noWrap/>
            <w:vAlign w:val="bottom"/>
            <w:hideMark/>
          </w:tcPr>
          <w:p w14:paraId="69F1CD28"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 of people using hygiene items (Kits) in emergency settings</w:t>
            </w:r>
          </w:p>
        </w:tc>
        <w:tc>
          <w:tcPr>
            <w:tcW w:w="3026" w:type="dxa"/>
            <w:tcBorders>
              <w:top w:val="nil"/>
              <w:left w:val="nil"/>
              <w:bottom w:val="single" w:sz="4" w:space="0" w:color="auto"/>
              <w:right w:val="single" w:sz="8" w:space="0" w:color="auto"/>
            </w:tcBorders>
            <w:noWrap/>
            <w:vAlign w:val="bottom"/>
            <w:hideMark/>
          </w:tcPr>
          <w:p w14:paraId="7C585B2F" w14:textId="0DC777A6"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2E0D9EA3"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0F2D3600"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C3B.028108</w:t>
            </w:r>
          </w:p>
        </w:tc>
        <w:tc>
          <w:tcPr>
            <w:tcW w:w="6551" w:type="dxa"/>
            <w:tcBorders>
              <w:top w:val="nil"/>
              <w:left w:val="nil"/>
              <w:bottom w:val="single" w:sz="4" w:space="0" w:color="auto"/>
              <w:right w:val="single" w:sz="4" w:space="0" w:color="auto"/>
            </w:tcBorders>
            <w:noWrap/>
            <w:vAlign w:val="bottom"/>
            <w:hideMark/>
          </w:tcPr>
          <w:p w14:paraId="547D54EC"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 of community members who can recall target health messaging</w:t>
            </w:r>
          </w:p>
        </w:tc>
        <w:tc>
          <w:tcPr>
            <w:tcW w:w="3026" w:type="dxa"/>
            <w:tcBorders>
              <w:top w:val="nil"/>
              <w:left w:val="nil"/>
              <w:bottom w:val="single" w:sz="4" w:space="0" w:color="auto"/>
              <w:right w:val="single" w:sz="8" w:space="0" w:color="auto"/>
            </w:tcBorders>
            <w:noWrap/>
            <w:vAlign w:val="bottom"/>
            <w:hideMark/>
          </w:tcPr>
          <w:p w14:paraId="672FC10B" w14:textId="0BBDC286"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Caregiver</w:t>
            </w:r>
          </w:p>
        </w:tc>
      </w:tr>
      <w:tr w:rsidR="00E4750E" w:rsidRPr="009359CD" w14:paraId="685FA443"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5B8B8C4F"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63</w:t>
            </w:r>
          </w:p>
        </w:tc>
        <w:tc>
          <w:tcPr>
            <w:tcW w:w="6551" w:type="dxa"/>
            <w:tcBorders>
              <w:top w:val="nil"/>
              <w:left w:val="nil"/>
              <w:bottom w:val="single" w:sz="4" w:space="0" w:color="auto"/>
              <w:right w:val="single" w:sz="4" w:space="0" w:color="auto"/>
            </w:tcBorders>
            <w:noWrap/>
            <w:vAlign w:val="bottom"/>
            <w:hideMark/>
          </w:tcPr>
          <w:p w14:paraId="13929C47"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with alternative and risk diversified sources of income</w:t>
            </w:r>
          </w:p>
        </w:tc>
        <w:tc>
          <w:tcPr>
            <w:tcW w:w="3026" w:type="dxa"/>
            <w:tcBorders>
              <w:top w:val="nil"/>
              <w:left w:val="nil"/>
              <w:bottom w:val="single" w:sz="4" w:space="0" w:color="auto"/>
              <w:right w:val="single" w:sz="8" w:space="0" w:color="auto"/>
            </w:tcBorders>
            <w:noWrap/>
            <w:vAlign w:val="bottom"/>
            <w:hideMark/>
          </w:tcPr>
          <w:p w14:paraId="7A8200A5" w14:textId="5EAA93BF"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1D56D25D"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382D94F4"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65</w:t>
            </w:r>
          </w:p>
        </w:tc>
        <w:tc>
          <w:tcPr>
            <w:tcW w:w="6551" w:type="dxa"/>
            <w:tcBorders>
              <w:top w:val="nil"/>
              <w:left w:val="nil"/>
              <w:bottom w:val="single" w:sz="4" w:space="0" w:color="auto"/>
              <w:right w:val="single" w:sz="4" w:space="0" w:color="auto"/>
            </w:tcBorders>
            <w:noWrap/>
            <w:vAlign w:val="bottom"/>
            <w:hideMark/>
          </w:tcPr>
          <w:p w14:paraId="47B81CB9"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with improved access to livelihood support services</w:t>
            </w:r>
          </w:p>
        </w:tc>
        <w:tc>
          <w:tcPr>
            <w:tcW w:w="3026" w:type="dxa"/>
            <w:tcBorders>
              <w:top w:val="nil"/>
              <w:left w:val="nil"/>
              <w:bottom w:val="single" w:sz="4" w:space="0" w:color="auto"/>
              <w:right w:val="single" w:sz="8" w:space="0" w:color="auto"/>
            </w:tcBorders>
            <w:noWrap/>
            <w:vAlign w:val="bottom"/>
            <w:hideMark/>
          </w:tcPr>
          <w:p w14:paraId="7D32B501" w14:textId="607049C1"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0A449DA8"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26D0FBF3"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69</w:t>
            </w:r>
          </w:p>
        </w:tc>
        <w:tc>
          <w:tcPr>
            <w:tcW w:w="6551" w:type="dxa"/>
            <w:tcBorders>
              <w:top w:val="nil"/>
              <w:left w:val="nil"/>
              <w:bottom w:val="single" w:sz="4" w:space="0" w:color="auto"/>
              <w:right w:val="single" w:sz="4" w:space="0" w:color="auto"/>
            </w:tcBorders>
            <w:noWrap/>
            <w:vAlign w:val="bottom"/>
            <w:hideMark/>
          </w:tcPr>
          <w:p w14:paraId="3A5E5BAA"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who are food insecure according to the Coping Strategies Index</w:t>
            </w:r>
          </w:p>
        </w:tc>
        <w:tc>
          <w:tcPr>
            <w:tcW w:w="3026" w:type="dxa"/>
            <w:tcBorders>
              <w:top w:val="nil"/>
              <w:left w:val="nil"/>
              <w:bottom w:val="single" w:sz="4" w:space="0" w:color="auto"/>
              <w:right w:val="single" w:sz="8" w:space="0" w:color="auto"/>
            </w:tcBorders>
            <w:noWrap/>
            <w:vAlign w:val="bottom"/>
            <w:hideMark/>
          </w:tcPr>
          <w:p w14:paraId="50EF600C" w14:textId="3C00F138"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56CBB5E7"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0560DBB9"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72</w:t>
            </w:r>
          </w:p>
        </w:tc>
        <w:tc>
          <w:tcPr>
            <w:tcW w:w="6551" w:type="dxa"/>
            <w:tcBorders>
              <w:top w:val="nil"/>
              <w:left w:val="nil"/>
              <w:bottom w:val="single" w:sz="4" w:space="0" w:color="auto"/>
              <w:right w:val="single" w:sz="4" w:space="0" w:color="auto"/>
            </w:tcBorders>
            <w:noWrap/>
            <w:vAlign w:val="bottom"/>
            <w:hideMark/>
          </w:tcPr>
          <w:p w14:paraId="6FDA09B1"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reporting to have access to sufficient sources of credit providers</w:t>
            </w:r>
          </w:p>
        </w:tc>
        <w:tc>
          <w:tcPr>
            <w:tcW w:w="3026" w:type="dxa"/>
            <w:tcBorders>
              <w:top w:val="nil"/>
              <w:left w:val="nil"/>
              <w:bottom w:val="single" w:sz="4" w:space="0" w:color="auto"/>
              <w:right w:val="single" w:sz="8" w:space="0" w:color="auto"/>
            </w:tcBorders>
            <w:noWrap/>
            <w:vAlign w:val="bottom"/>
            <w:hideMark/>
          </w:tcPr>
          <w:p w14:paraId="1AB2C211" w14:textId="5D2041AC"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594F0096"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600E53CE"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79</w:t>
            </w:r>
          </w:p>
        </w:tc>
        <w:tc>
          <w:tcPr>
            <w:tcW w:w="6551" w:type="dxa"/>
            <w:tcBorders>
              <w:top w:val="nil"/>
              <w:left w:val="nil"/>
              <w:bottom w:val="single" w:sz="4" w:space="0" w:color="auto"/>
              <w:right w:val="single" w:sz="4" w:space="0" w:color="auto"/>
            </w:tcBorders>
            <w:noWrap/>
            <w:vAlign w:val="bottom"/>
            <w:hideMark/>
          </w:tcPr>
          <w:p w14:paraId="20B1ED77"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living in multidimensional poverty</w:t>
            </w:r>
          </w:p>
        </w:tc>
        <w:tc>
          <w:tcPr>
            <w:tcW w:w="3026" w:type="dxa"/>
            <w:tcBorders>
              <w:top w:val="nil"/>
              <w:left w:val="nil"/>
              <w:bottom w:val="single" w:sz="4" w:space="0" w:color="auto"/>
              <w:right w:val="single" w:sz="8" w:space="0" w:color="auto"/>
            </w:tcBorders>
            <w:noWrap/>
            <w:vAlign w:val="bottom"/>
            <w:hideMark/>
          </w:tcPr>
          <w:p w14:paraId="64EFA9B9" w14:textId="3498904E"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6AB98C8F"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46D6674A"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96</w:t>
            </w:r>
          </w:p>
        </w:tc>
        <w:tc>
          <w:tcPr>
            <w:tcW w:w="6551" w:type="dxa"/>
            <w:tcBorders>
              <w:top w:val="nil"/>
              <w:left w:val="nil"/>
              <w:bottom w:val="single" w:sz="4" w:space="0" w:color="auto"/>
              <w:right w:val="single" w:sz="4" w:space="0" w:color="auto"/>
            </w:tcBorders>
            <w:noWrap/>
            <w:vAlign w:val="bottom"/>
            <w:hideMark/>
          </w:tcPr>
          <w:p w14:paraId="2A4551D5"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using basic drinking water services</w:t>
            </w:r>
          </w:p>
        </w:tc>
        <w:tc>
          <w:tcPr>
            <w:tcW w:w="3026" w:type="dxa"/>
            <w:tcBorders>
              <w:top w:val="nil"/>
              <w:left w:val="nil"/>
              <w:bottom w:val="single" w:sz="4" w:space="0" w:color="auto"/>
              <w:right w:val="single" w:sz="8" w:space="0" w:color="auto"/>
            </w:tcBorders>
            <w:noWrap/>
            <w:vAlign w:val="bottom"/>
            <w:hideMark/>
          </w:tcPr>
          <w:p w14:paraId="40612AF3" w14:textId="2008903D"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E4750E" w:rsidRPr="009359CD" w14:paraId="438C18CB" w14:textId="77777777" w:rsidTr="00AC4C49">
        <w:trPr>
          <w:trHeight w:val="226"/>
        </w:trPr>
        <w:tc>
          <w:tcPr>
            <w:tcW w:w="1377" w:type="dxa"/>
            <w:tcBorders>
              <w:top w:val="nil"/>
              <w:left w:val="single" w:sz="8" w:space="0" w:color="auto"/>
              <w:bottom w:val="single" w:sz="4" w:space="0" w:color="auto"/>
              <w:right w:val="single" w:sz="4" w:space="0" w:color="auto"/>
            </w:tcBorders>
            <w:noWrap/>
            <w:vAlign w:val="bottom"/>
            <w:hideMark/>
          </w:tcPr>
          <w:p w14:paraId="6B523372"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97</w:t>
            </w:r>
          </w:p>
        </w:tc>
        <w:tc>
          <w:tcPr>
            <w:tcW w:w="6551" w:type="dxa"/>
            <w:tcBorders>
              <w:top w:val="nil"/>
              <w:left w:val="nil"/>
              <w:bottom w:val="single" w:sz="4" w:space="0" w:color="auto"/>
              <w:right w:val="single" w:sz="4" w:space="0" w:color="auto"/>
            </w:tcBorders>
            <w:noWrap/>
            <w:vAlign w:val="bottom"/>
            <w:hideMark/>
          </w:tcPr>
          <w:p w14:paraId="4B8C9306"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households using basic sanitation services</w:t>
            </w:r>
          </w:p>
        </w:tc>
        <w:tc>
          <w:tcPr>
            <w:tcW w:w="3026" w:type="dxa"/>
            <w:tcBorders>
              <w:top w:val="nil"/>
              <w:left w:val="nil"/>
              <w:bottom w:val="single" w:sz="4" w:space="0" w:color="auto"/>
              <w:right w:val="single" w:sz="8" w:space="0" w:color="auto"/>
            </w:tcBorders>
            <w:noWrap/>
            <w:vAlign w:val="bottom"/>
            <w:hideMark/>
          </w:tcPr>
          <w:p w14:paraId="6AF13BB2" w14:textId="6D23AB49"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w:t>
            </w:r>
            <w:r w:rsidR="00655F52" w:rsidRPr="009359CD">
              <w:rPr>
                <w:rFonts w:ascii="Gill Sans MT" w:eastAsia="Times New Roman" w:hAnsi="Gill Sans MT" w:cs="Calibri"/>
                <w:color w:val="000000"/>
                <w:lang/>
              </w:rPr>
              <w:t>- Household</w:t>
            </w:r>
          </w:p>
        </w:tc>
      </w:tr>
      <w:tr w:rsidR="009359CD" w:rsidRPr="009359CD" w14:paraId="22B89AB9" w14:textId="77777777" w:rsidTr="00AC4C49">
        <w:trPr>
          <w:trHeight w:val="235"/>
        </w:trPr>
        <w:tc>
          <w:tcPr>
            <w:tcW w:w="1377" w:type="dxa"/>
            <w:tcBorders>
              <w:top w:val="nil"/>
              <w:left w:val="single" w:sz="8" w:space="0" w:color="auto"/>
              <w:bottom w:val="single" w:sz="8" w:space="0" w:color="auto"/>
              <w:right w:val="single" w:sz="4" w:space="0" w:color="auto"/>
            </w:tcBorders>
            <w:noWrap/>
            <w:vAlign w:val="bottom"/>
          </w:tcPr>
          <w:p w14:paraId="64245D36" w14:textId="100F8A24" w:rsidR="009359CD" w:rsidRPr="009359CD" w:rsidRDefault="009359CD"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C1B.0110</w:t>
            </w:r>
          </w:p>
        </w:tc>
        <w:tc>
          <w:tcPr>
            <w:tcW w:w="6551" w:type="dxa"/>
            <w:tcBorders>
              <w:top w:val="nil"/>
              <w:left w:val="nil"/>
              <w:bottom w:val="single" w:sz="8" w:space="0" w:color="auto"/>
              <w:right w:val="single" w:sz="4" w:space="0" w:color="auto"/>
            </w:tcBorders>
            <w:noWrap/>
            <w:vAlign w:val="bottom"/>
          </w:tcPr>
          <w:p w14:paraId="6218B9C8" w14:textId="25C890C1" w:rsidR="009359CD" w:rsidRPr="009359CD" w:rsidRDefault="009359CD"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 of households using unimproved drinking water who use an appropriate treatment method</w:t>
            </w:r>
          </w:p>
        </w:tc>
        <w:tc>
          <w:tcPr>
            <w:tcW w:w="3026" w:type="dxa"/>
            <w:tcBorders>
              <w:top w:val="nil"/>
              <w:left w:val="nil"/>
              <w:bottom w:val="single" w:sz="4" w:space="0" w:color="auto"/>
              <w:right w:val="single" w:sz="8" w:space="0" w:color="auto"/>
            </w:tcBorders>
            <w:noWrap/>
            <w:vAlign w:val="bottom"/>
          </w:tcPr>
          <w:p w14:paraId="699C0D56" w14:textId="38F19F15" w:rsidR="009359CD" w:rsidRPr="009359CD" w:rsidRDefault="009359CD"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Household survey- Household</w:t>
            </w:r>
          </w:p>
        </w:tc>
      </w:tr>
      <w:tr w:rsidR="00E4750E" w:rsidRPr="009359CD" w14:paraId="568942F5" w14:textId="77777777" w:rsidTr="00AC4C49">
        <w:trPr>
          <w:trHeight w:val="235"/>
        </w:trPr>
        <w:tc>
          <w:tcPr>
            <w:tcW w:w="1377" w:type="dxa"/>
            <w:tcBorders>
              <w:top w:val="nil"/>
              <w:left w:val="single" w:sz="8" w:space="0" w:color="auto"/>
              <w:bottom w:val="single" w:sz="8" w:space="0" w:color="auto"/>
              <w:right w:val="single" w:sz="4" w:space="0" w:color="auto"/>
            </w:tcBorders>
            <w:noWrap/>
            <w:vAlign w:val="bottom"/>
            <w:hideMark/>
          </w:tcPr>
          <w:p w14:paraId="70A00AC5" w14:textId="77777777" w:rsidR="00E4750E" w:rsidRPr="009359CD" w:rsidRDefault="00E4750E" w:rsidP="009359CD">
            <w:pPr>
              <w:spacing w:after="0" w:line="240" w:lineRule="auto"/>
              <w:jc w:val="right"/>
              <w:rPr>
                <w:rFonts w:ascii="Gill Sans MT" w:eastAsia="Times New Roman" w:hAnsi="Gill Sans MT" w:cs="Calibri"/>
                <w:color w:val="000000"/>
                <w:lang/>
              </w:rPr>
            </w:pPr>
            <w:r w:rsidRPr="009359CD">
              <w:rPr>
                <w:rFonts w:ascii="Gill Sans MT" w:eastAsia="Times New Roman" w:hAnsi="Gill Sans MT" w:cs="Calibri"/>
                <w:color w:val="000000"/>
                <w:lang/>
              </w:rPr>
              <w:t>144</w:t>
            </w:r>
          </w:p>
        </w:tc>
        <w:tc>
          <w:tcPr>
            <w:tcW w:w="6551" w:type="dxa"/>
            <w:tcBorders>
              <w:top w:val="nil"/>
              <w:left w:val="nil"/>
              <w:bottom w:val="single" w:sz="8" w:space="0" w:color="auto"/>
              <w:right w:val="single" w:sz="4" w:space="0" w:color="auto"/>
            </w:tcBorders>
            <w:noWrap/>
            <w:vAlign w:val="bottom"/>
            <w:hideMark/>
          </w:tcPr>
          <w:p w14:paraId="46CA1E67" w14:textId="77777777" w:rsidR="00E4750E" w:rsidRPr="009359CD" w:rsidRDefault="00E4750E"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Proportion of Direct Participant Faith Leaders who took action to influence positive social norms for child well-being</w:t>
            </w:r>
          </w:p>
        </w:tc>
        <w:tc>
          <w:tcPr>
            <w:tcW w:w="3026" w:type="dxa"/>
            <w:tcBorders>
              <w:top w:val="nil"/>
              <w:left w:val="nil"/>
              <w:bottom w:val="single" w:sz="4" w:space="0" w:color="auto"/>
              <w:right w:val="single" w:sz="8" w:space="0" w:color="auto"/>
            </w:tcBorders>
            <w:noWrap/>
            <w:vAlign w:val="bottom"/>
            <w:hideMark/>
          </w:tcPr>
          <w:p w14:paraId="52FD328E" w14:textId="730C0F4A" w:rsidR="00E4750E" w:rsidRPr="009359CD" w:rsidRDefault="00655F52" w:rsidP="009359CD">
            <w:pPr>
              <w:spacing w:after="0" w:line="240" w:lineRule="auto"/>
              <w:rPr>
                <w:rFonts w:ascii="Gill Sans MT" w:eastAsia="Times New Roman" w:hAnsi="Gill Sans MT" w:cs="Calibri"/>
                <w:color w:val="000000"/>
                <w:lang/>
              </w:rPr>
            </w:pPr>
            <w:r w:rsidRPr="009359CD">
              <w:rPr>
                <w:rFonts w:ascii="Gill Sans MT" w:eastAsia="Times New Roman" w:hAnsi="Gill Sans MT" w:cs="Calibri"/>
                <w:color w:val="000000"/>
                <w:lang/>
              </w:rPr>
              <w:t>Faith leaders assessment tool</w:t>
            </w:r>
          </w:p>
        </w:tc>
      </w:tr>
    </w:tbl>
    <w:p w14:paraId="22C4F81B" w14:textId="77777777" w:rsidR="00CD4C86" w:rsidRDefault="00CD4C86" w:rsidP="00CD4C86">
      <w:pPr>
        <w:pStyle w:val="NoSpacing"/>
        <w:ind w:left="1080"/>
        <w:jc w:val="both"/>
        <w:rPr>
          <w:rFonts w:ascii="Lato" w:hAnsi="Lato"/>
          <w:b/>
          <w:bCs/>
          <w:color w:val="ED7D31" w:themeColor="accent2"/>
        </w:rPr>
      </w:pPr>
      <w:bookmarkStart w:id="0" w:name="_Hlk180868615"/>
    </w:p>
    <w:p w14:paraId="725FE307" w14:textId="59714003" w:rsidR="003F4F2F" w:rsidRPr="00CD4C86" w:rsidRDefault="009E1599" w:rsidP="00CD4C86">
      <w:pPr>
        <w:pStyle w:val="NoSpacing"/>
        <w:numPr>
          <w:ilvl w:val="1"/>
          <w:numId w:val="27"/>
        </w:numPr>
        <w:jc w:val="both"/>
        <w:rPr>
          <w:rFonts w:ascii="Lato" w:hAnsi="Lato"/>
          <w:b/>
          <w:bCs/>
          <w:color w:val="ED7D31" w:themeColor="accent2"/>
          <w:sz w:val="24"/>
          <w:szCs w:val="24"/>
        </w:rPr>
      </w:pPr>
      <w:r w:rsidRPr="00CD4C86">
        <w:rPr>
          <w:rFonts w:ascii="Lato" w:hAnsi="Lato"/>
          <w:b/>
          <w:bCs/>
          <w:color w:val="ED7D31" w:themeColor="accent2"/>
          <w:sz w:val="24"/>
          <w:szCs w:val="24"/>
        </w:rPr>
        <w:t xml:space="preserve">Assessment </w:t>
      </w:r>
      <w:r w:rsidR="007B1D1E" w:rsidRPr="00CD4C86">
        <w:rPr>
          <w:rFonts w:ascii="Lato" w:hAnsi="Lato"/>
          <w:b/>
          <w:bCs/>
          <w:color w:val="ED7D31" w:themeColor="accent2"/>
          <w:sz w:val="24"/>
          <w:szCs w:val="24"/>
        </w:rPr>
        <w:t>location</w:t>
      </w:r>
      <w:r w:rsidRPr="00CD4C86">
        <w:rPr>
          <w:rFonts w:ascii="Lato" w:hAnsi="Lato"/>
          <w:b/>
          <w:bCs/>
          <w:color w:val="ED7D31" w:themeColor="accent2"/>
          <w:sz w:val="24"/>
          <w:szCs w:val="24"/>
        </w:rPr>
        <w:t>s</w:t>
      </w:r>
      <w:r w:rsidR="007B1D1E" w:rsidRPr="00CD4C86">
        <w:rPr>
          <w:rFonts w:ascii="Lato" w:hAnsi="Lato"/>
          <w:b/>
          <w:bCs/>
          <w:color w:val="ED7D31" w:themeColor="accent2"/>
          <w:sz w:val="24"/>
          <w:szCs w:val="24"/>
        </w:rPr>
        <w:t xml:space="preserve"> and </w:t>
      </w:r>
      <w:r w:rsidR="00CD4C86">
        <w:rPr>
          <w:rFonts w:ascii="Lato" w:hAnsi="Lato"/>
          <w:b/>
          <w:bCs/>
          <w:color w:val="ED7D31" w:themeColor="accent2"/>
          <w:sz w:val="24"/>
          <w:szCs w:val="24"/>
        </w:rPr>
        <w:t>s</w:t>
      </w:r>
      <w:r w:rsidR="0049392E" w:rsidRPr="00CD4C86">
        <w:rPr>
          <w:rFonts w:ascii="Lato" w:hAnsi="Lato"/>
          <w:b/>
          <w:bCs/>
          <w:color w:val="ED7D31" w:themeColor="accent2"/>
          <w:sz w:val="24"/>
          <w:szCs w:val="24"/>
        </w:rPr>
        <w:t xml:space="preserve">ample </w:t>
      </w:r>
      <w:r w:rsidR="00CD4C86">
        <w:rPr>
          <w:rFonts w:ascii="Lato" w:hAnsi="Lato"/>
          <w:b/>
          <w:bCs/>
          <w:color w:val="ED7D31" w:themeColor="accent2"/>
          <w:sz w:val="24"/>
          <w:szCs w:val="24"/>
        </w:rPr>
        <w:t>s</w:t>
      </w:r>
      <w:r w:rsidR="0049392E" w:rsidRPr="00CD4C86">
        <w:rPr>
          <w:rFonts w:ascii="Lato" w:hAnsi="Lato"/>
          <w:b/>
          <w:bCs/>
          <w:color w:val="ED7D31" w:themeColor="accent2"/>
          <w:sz w:val="24"/>
          <w:szCs w:val="24"/>
        </w:rPr>
        <w:t xml:space="preserve">ize </w:t>
      </w:r>
    </w:p>
    <w:p w14:paraId="4D4C3CF8" w14:textId="77777777" w:rsidR="00CD4C86" w:rsidRDefault="00DA6B17" w:rsidP="00EE72D6">
      <w:pPr>
        <w:pStyle w:val="NormalWeb"/>
        <w:jc w:val="both"/>
        <w:rPr>
          <w:rFonts w:ascii="Gill Sans MT" w:eastAsia="Lato" w:hAnsi="Gill Sans MT" w:cstheme="minorBidi"/>
          <w:lang w:val="en-US" w:eastAsia="en-US"/>
        </w:rPr>
      </w:pPr>
      <w:r w:rsidRPr="00395394">
        <w:rPr>
          <w:rFonts w:ascii="Gill Sans MT" w:eastAsia="Lato" w:hAnsi="Gill Sans MT" w:cstheme="minorBidi"/>
          <w:lang w:val="en-US" w:eastAsia="en-US"/>
        </w:rPr>
        <w:lastRenderedPageBreak/>
        <w:t xml:space="preserve">The AIM Assessment will be conducted across World Vision Sudan operational areas in four </w:t>
      </w:r>
      <w:r w:rsidR="00613D4C" w:rsidRPr="00395394">
        <w:rPr>
          <w:rFonts w:ascii="Gill Sans MT" w:eastAsia="Lato" w:hAnsi="Gill Sans MT" w:cstheme="minorBidi"/>
          <w:lang w:val="en-US" w:eastAsia="en-US"/>
        </w:rPr>
        <w:t xml:space="preserve">4) </w:t>
      </w:r>
      <w:r w:rsidRPr="00395394">
        <w:rPr>
          <w:rFonts w:ascii="Gill Sans MT" w:eastAsia="Lato" w:hAnsi="Gill Sans MT" w:cstheme="minorBidi"/>
          <w:lang w:val="en-US" w:eastAsia="en-US"/>
        </w:rPr>
        <w:t>states</w:t>
      </w:r>
      <w:r w:rsidR="00CD4C86">
        <w:rPr>
          <w:rFonts w:ascii="Gill Sans MT" w:eastAsia="Lato" w:hAnsi="Gill Sans MT" w:cstheme="minorBidi"/>
          <w:lang w:val="en-US" w:eastAsia="en-US"/>
        </w:rPr>
        <w:t xml:space="preserve"> i.e.</w:t>
      </w:r>
      <w:r w:rsidRPr="00395394">
        <w:rPr>
          <w:rFonts w:ascii="Gill Sans MT" w:eastAsia="Lato" w:hAnsi="Gill Sans MT" w:cstheme="minorBidi"/>
          <w:lang w:val="en-US" w:eastAsia="en-US"/>
        </w:rPr>
        <w:t xml:space="preserve"> South Darfur, East Darfur, South Kordofan, and Blue Nile. Localities were selected to reflect the geographic distribution and programmatic presence of World Vision interventions within each state. Sampling w</w:t>
      </w:r>
      <w:r w:rsidR="00613D4C" w:rsidRPr="00395394">
        <w:rPr>
          <w:rFonts w:ascii="Gill Sans MT" w:eastAsia="Lato" w:hAnsi="Gill Sans MT" w:cstheme="minorBidi"/>
          <w:lang w:val="en-US" w:eastAsia="en-US"/>
        </w:rPr>
        <w:t>as</w:t>
      </w:r>
      <w:r w:rsidRPr="00395394">
        <w:rPr>
          <w:rFonts w:ascii="Gill Sans MT" w:eastAsia="Lato" w:hAnsi="Gill Sans MT" w:cstheme="minorBidi"/>
          <w:lang w:val="en-US" w:eastAsia="en-US"/>
        </w:rPr>
        <w:t xml:space="preserve"> conducted at Country Office level in close coordination with the </w:t>
      </w:r>
      <w:r w:rsidR="00613D4C" w:rsidRPr="00395394">
        <w:rPr>
          <w:rFonts w:ascii="Gill Sans MT" w:eastAsia="Lato" w:hAnsi="Gill Sans MT" w:cstheme="minorBidi"/>
          <w:lang w:val="en-US" w:eastAsia="en-US"/>
        </w:rPr>
        <w:t xml:space="preserve">World Vision </w:t>
      </w:r>
      <w:r w:rsidRPr="00395394">
        <w:rPr>
          <w:rFonts w:ascii="Gill Sans MT" w:eastAsia="Lato" w:hAnsi="Gill Sans MT" w:cstheme="minorBidi"/>
          <w:lang w:val="en-US" w:eastAsia="en-US"/>
        </w:rPr>
        <w:t>Global Centre (GC) MEAL team, following the standardized AIM methodology applied across the partnership.</w:t>
      </w:r>
      <w:r w:rsidR="00EE72D6" w:rsidRPr="00395394">
        <w:rPr>
          <w:rFonts w:ascii="Gill Sans MT" w:eastAsia="Lato" w:hAnsi="Gill Sans MT" w:cstheme="minorBidi"/>
          <w:lang w:val="en-US" w:eastAsia="en-US"/>
        </w:rPr>
        <w:t xml:space="preserve"> </w:t>
      </w:r>
    </w:p>
    <w:p w14:paraId="2A1B3173" w14:textId="3E31B8AA" w:rsidR="00DA6B17" w:rsidRPr="00395394" w:rsidRDefault="00DA6B17" w:rsidP="00EE72D6">
      <w:pPr>
        <w:pStyle w:val="NormalWeb"/>
        <w:jc w:val="both"/>
        <w:rPr>
          <w:rFonts w:ascii="Gill Sans MT" w:eastAsia="Lato" w:hAnsi="Gill Sans MT" w:cstheme="minorBidi"/>
          <w:lang w:val="en-US" w:eastAsia="en-US"/>
        </w:rPr>
      </w:pPr>
      <w:r w:rsidRPr="00395394">
        <w:rPr>
          <w:rFonts w:ascii="Gill Sans MT" w:eastAsia="Lato" w:hAnsi="Gill Sans MT" w:cstheme="minorBidi"/>
          <w:lang w:val="en-US" w:eastAsia="en-US"/>
        </w:rPr>
        <w:t>Given that AIM measures indicators at different levels (</w:t>
      </w:r>
      <w:r w:rsidR="00CD4C86">
        <w:rPr>
          <w:rFonts w:ascii="Gill Sans MT" w:eastAsia="Lato" w:hAnsi="Gill Sans MT" w:cstheme="minorBidi"/>
          <w:lang w:val="en-US" w:eastAsia="en-US"/>
        </w:rPr>
        <w:t>adolescents</w:t>
      </w:r>
      <w:r w:rsidRPr="00395394">
        <w:rPr>
          <w:rFonts w:ascii="Gill Sans MT" w:eastAsia="Lato" w:hAnsi="Gill Sans MT" w:cstheme="minorBidi"/>
          <w:lang w:val="en-US" w:eastAsia="en-US"/>
        </w:rPr>
        <w:t xml:space="preserve">, </w:t>
      </w:r>
      <w:r w:rsidR="00CD4C86">
        <w:rPr>
          <w:rFonts w:ascii="Gill Sans MT" w:eastAsia="Lato" w:hAnsi="Gill Sans MT" w:cstheme="minorBidi"/>
          <w:lang w:val="en-US" w:eastAsia="en-US"/>
        </w:rPr>
        <w:t xml:space="preserve">caregivers, </w:t>
      </w:r>
      <w:r w:rsidRPr="00395394">
        <w:rPr>
          <w:rFonts w:ascii="Gill Sans MT" w:eastAsia="Lato" w:hAnsi="Gill Sans MT" w:cstheme="minorBidi"/>
          <w:lang w:val="en-US" w:eastAsia="en-US"/>
        </w:rPr>
        <w:t>household</w:t>
      </w:r>
      <w:r w:rsidR="00CD4C86">
        <w:rPr>
          <w:rFonts w:ascii="Gill Sans MT" w:eastAsia="Lato" w:hAnsi="Gill Sans MT" w:cstheme="minorBidi"/>
          <w:lang w:val="en-US" w:eastAsia="en-US"/>
        </w:rPr>
        <w:t>s</w:t>
      </w:r>
      <w:r w:rsidRPr="00395394">
        <w:rPr>
          <w:rFonts w:ascii="Gill Sans MT" w:eastAsia="Lato" w:hAnsi="Gill Sans MT" w:cstheme="minorBidi"/>
          <w:lang w:val="en-US" w:eastAsia="en-US"/>
        </w:rPr>
        <w:t xml:space="preserve"> and faith leader</w:t>
      </w:r>
      <w:r w:rsidR="00CD4C86">
        <w:rPr>
          <w:rFonts w:ascii="Gill Sans MT" w:eastAsia="Lato" w:hAnsi="Gill Sans MT" w:cstheme="minorBidi"/>
          <w:lang w:val="en-US" w:eastAsia="en-US"/>
        </w:rPr>
        <w:t>s</w:t>
      </w:r>
      <w:r w:rsidRPr="00395394">
        <w:rPr>
          <w:rFonts w:ascii="Gill Sans MT" w:eastAsia="Lato" w:hAnsi="Gill Sans MT" w:cstheme="minorBidi"/>
          <w:lang w:val="en-US" w:eastAsia="en-US"/>
        </w:rPr>
        <w:t>), separate samples will be drawn for each category to ensure alignment with the respective indicator sets.</w:t>
      </w:r>
      <w:r w:rsidR="00CD4C86">
        <w:rPr>
          <w:rFonts w:ascii="Gill Sans MT" w:eastAsia="Lato" w:hAnsi="Gill Sans MT" w:cstheme="minorBidi"/>
          <w:lang w:val="en-US" w:eastAsia="en-US"/>
        </w:rPr>
        <w:t xml:space="preserve"> The first sample will include adolescents and caregivers targeting </w:t>
      </w:r>
      <w:r w:rsidR="00AC4C49" w:rsidRPr="00AC4C49">
        <w:rPr>
          <w:rFonts w:ascii="Gill Sans MT" w:eastAsia="Lato" w:hAnsi="Gill Sans MT" w:cstheme="minorBidi"/>
          <w:b/>
          <w:lang w:val="en-US" w:eastAsia="en-US"/>
        </w:rPr>
        <w:t>8210</w:t>
      </w:r>
      <w:r w:rsidRPr="00CD4C86">
        <w:rPr>
          <w:rFonts w:ascii="Gill Sans MT" w:eastAsia="Lato" w:hAnsi="Gill Sans MT" w:cstheme="minorBidi"/>
          <w:b/>
          <w:bCs/>
          <w:lang w:val="en-US" w:eastAsia="en-US"/>
        </w:rPr>
        <w:t xml:space="preserve"> </w:t>
      </w:r>
      <w:r w:rsidRPr="00395394">
        <w:rPr>
          <w:rFonts w:ascii="Gill Sans MT" w:eastAsia="Lato" w:hAnsi="Gill Sans MT" w:cstheme="minorBidi"/>
          <w:bCs/>
          <w:lang w:val="en-US" w:eastAsia="en-US"/>
        </w:rPr>
        <w:t>respondents</w:t>
      </w:r>
      <w:r w:rsidRPr="00395394">
        <w:rPr>
          <w:rFonts w:ascii="Gill Sans MT" w:eastAsia="Lato" w:hAnsi="Gill Sans MT" w:cstheme="minorBidi"/>
          <w:lang w:val="en-US" w:eastAsia="en-US"/>
        </w:rPr>
        <w:t xml:space="preserve"> </w:t>
      </w:r>
      <w:r w:rsidR="00CD4C86">
        <w:rPr>
          <w:rFonts w:ascii="Gill Sans MT" w:eastAsia="Lato" w:hAnsi="Gill Sans MT" w:cstheme="minorBidi"/>
          <w:lang w:val="en-US" w:eastAsia="en-US"/>
        </w:rPr>
        <w:t xml:space="preserve">that </w:t>
      </w:r>
      <w:r w:rsidRPr="00395394">
        <w:rPr>
          <w:rFonts w:ascii="Gill Sans MT" w:eastAsia="Lato" w:hAnsi="Gill Sans MT" w:cstheme="minorBidi"/>
          <w:lang w:val="en-US" w:eastAsia="en-US"/>
        </w:rPr>
        <w:t xml:space="preserve">will be interviewed </w:t>
      </w:r>
      <w:r w:rsidR="00CD4C86">
        <w:rPr>
          <w:rFonts w:ascii="Gill Sans MT" w:eastAsia="Lato" w:hAnsi="Gill Sans MT" w:cstheme="minorBidi"/>
          <w:lang w:val="en-US" w:eastAsia="en-US"/>
        </w:rPr>
        <w:t xml:space="preserve">in </w:t>
      </w:r>
      <w:r w:rsidRPr="00395394">
        <w:rPr>
          <w:rFonts w:ascii="Gill Sans MT" w:eastAsia="Lato" w:hAnsi="Gill Sans MT" w:cstheme="minorBidi"/>
          <w:lang w:val="en-US" w:eastAsia="en-US"/>
        </w:rPr>
        <w:t xml:space="preserve">the four </w:t>
      </w:r>
      <w:r w:rsidR="00613D4C" w:rsidRPr="00395394">
        <w:rPr>
          <w:rFonts w:ascii="Gill Sans MT" w:eastAsia="Lato" w:hAnsi="Gill Sans MT" w:cstheme="minorBidi"/>
          <w:lang w:val="en-US" w:eastAsia="en-US"/>
        </w:rPr>
        <w:t xml:space="preserve">(4) </w:t>
      </w:r>
      <w:r w:rsidRPr="00395394">
        <w:rPr>
          <w:rFonts w:ascii="Gill Sans MT" w:eastAsia="Lato" w:hAnsi="Gill Sans MT" w:cstheme="minorBidi"/>
          <w:lang w:val="en-US" w:eastAsia="en-US"/>
        </w:rPr>
        <w:t xml:space="preserve">states to measure indicators related to </w:t>
      </w:r>
      <w:r w:rsidR="00CD4C86">
        <w:rPr>
          <w:rFonts w:ascii="Gill Sans MT" w:eastAsia="Lato" w:hAnsi="Gill Sans MT" w:cstheme="minorBidi"/>
          <w:lang w:val="en-US" w:eastAsia="en-US"/>
        </w:rPr>
        <w:t xml:space="preserve">infants, children, </w:t>
      </w:r>
      <w:r w:rsidRPr="00395394">
        <w:rPr>
          <w:rFonts w:ascii="Gill Sans MT" w:eastAsia="Lato" w:hAnsi="Gill Sans MT" w:cstheme="minorBidi"/>
          <w:lang w:val="en-US" w:eastAsia="en-US"/>
        </w:rPr>
        <w:t xml:space="preserve">adolescent </w:t>
      </w:r>
      <w:r w:rsidR="00CD4C86">
        <w:rPr>
          <w:rFonts w:ascii="Gill Sans MT" w:eastAsia="Lato" w:hAnsi="Gill Sans MT" w:cstheme="minorBidi"/>
          <w:lang w:val="en-US" w:eastAsia="en-US"/>
        </w:rPr>
        <w:t xml:space="preserve">and caregivers </w:t>
      </w:r>
      <w:r w:rsidRPr="00395394">
        <w:rPr>
          <w:rFonts w:ascii="Gill Sans MT" w:eastAsia="Lato" w:hAnsi="Gill Sans MT" w:cstheme="minorBidi"/>
          <w:lang w:val="en-US" w:eastAsia="en-US"/>
        </w:rPr>
        <w:t>well-being, self-efficacy, spiritual nurture, and other outcomes. The distribution is as follows</w:t>
      </w:r>
      <w:r w:rsidR="00CD4C86">
        <w:rPr>
          <w:rFonts w:ascii="Gill Sans MT" w:eastAsia="Lato" w:hAnsi="Gill Sans MT" w:cstheme="minorBidi"/>
          <w:lang w:val="en-US" w:eastAsia="en-US"/>
        </w:rPr>
        <w:t xml:space="preserve">; </w:t>
      </w:r>
      <w:r w:rsidRPr="00395394">
        <w:rPr>
          <w:rFonts w:ascii="Gill Sans MT" w:eastAsia="Lato" w:hAnsi="Gill Sans MT" w:cstheme="minorBidi"/>
          <w:lang w:val="en-US" w:eastAsia="en-US"/>
        </w:rPr>
        <w:t xml:space="preserve">South Darfur </w:t>
      </w:r>
      <w:r w:rsidRPr="00CD4C86">
        <w:rPr>
          <w:rFonts w:ascii="Gill Sans MT" w:eastAsia="Lato" w:hAnsi="Gill Sans MT" w:cstheme="minorBidi"/>
          <w:b/>
          <w:lang w:val="en-US" w:eastAsia="en-US"/>
        </w:rPr>
        <w:t>(</w:t>
      </w:r>
      <w:r w:rsidR="009359CD">
        <w:rPr>
          <w:rFonts w:ascii="Gill Sans MT" w:eastAsia="Lato" w:hAnsi="Gill Sans MT" w:cstheme="minorBidi"/>
          <w:b/>
          <w:lang w:val="en-US" w:eastAsia="en-US"/>
        </w:rPr>
        <w:t>4,052</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East Darfur </w:t>
      </w:r>
      <w:r w:rsidRPr="00CD4C86">
        <w:rPr>
          <w:rFonts w:ascii="Gill Sans MT" w:eastAsia="Lato" w:hAnsi="Gill Sans MT" w:cstheme="minorBidi"/>
          <w:b/>
          <w:lang w:val="en-US" w:eastAsia="en-US"/>
        </w:rPr>
        <w:t>(</w:t>
      </w:r>
      <w:r w:rsidR="009359CD">
        <w:rPr>
          <w:rFonts w:ascii="Gill Sans MT" w:eastAsia="Lato" w:hAnsi="Gill Sans MT" w:cstheme="minorBidi"/>
          <w:b/>
          <w:lang w:val="en-US" w:eastAsia="en-US"/>
        </w:rPr>
        <w:t>1492</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South Kordofan </w:t>
      </w:r>
      <w:r w:rsidRPr="00CD4C86">
        <w:rPr>
          <w:rFonts w:ascii="Gill Sans MT" w:eastAsia="Lato" w:hAnsi="Gill Sans MT" w:cstheme="minorBidi"/>
          <w:b/>
          <w:lang w:val="en-US" w:eastAsia="en-US"/>
        </w:rPr>
        <w:t>(</w:t>
      </w:r>
      <w:r w:rsidR="009359CD">
        <w:rPr>
          <w:rFonts w:ascii="Gill Sans MT" w:eastAsia="Lato" w:hAnsi="Gill Sans MT" w:cstheme="minorBidi"/>
          <w:b/>
          <w:lang w:val="en-US" w:eastAsia="en-US"/>
        </w:rPr>
        <w:t>1711</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and Blue Nile </w:t>
      </w:r>
      <w:r w:rsidRPr="00CD4C86">
        <w:rPr>
          <w:rFonts w:ascii="Gill Sans MT" w:eastAsia="Lato" w:hAnsi="Gill Sans MT" w:cstheme="minorBidi"/>
          <w:b/>
          <w:lang w:val="en-US" w:eastAsia="en-US"/>
        </w:rPr>
        <w:t>(</w:t>
      </w:r>
      <w:r w:rsidR="009359CD">
        <w:rPr>
          <w:rFonts w:ascii="Gill Sans MT" w:eastAsia="Lato" w:hAnsi="Gill Sans MT" w:cstheme="minorBidi"/>
          <w:b/>
          <w:lang w:val="en-US" w:eastAsia="en-US"/>
        </w:rPr>
        <w:t>955</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w:t>
      </w:r>
    </w:p>
    <w:p w14:paraId="7044CB50" w14:textId="44E633EA" w:rsidR="00DA6B17" w:rsidRPr="00395394" w:rsidRDefault="00DA6B17" w:rsidP="00EE72D6">
      <w:pPr>
        <w:pStyle w:val="NormalWeb"/>
        <w:jc w:val="both"/>
        <w:rPr>
          <w:rFonts w:ascii="Gill Sans MT" w:eastAsia="Lato" w:hAnsi="Gill Sans MT" w:cstheme="minorBidi"/>
          <w:lang w:val="en-US" w:eastAsia="en-US"/>
        </w:rPr>
      </w:pPr>
      <w:r w:rsidRPr="00395394">
        <w:rPr>
          <w:rFonts w:ascii="Gill Sans MT" w:eastAsia="Lato" w:hAnsi="Gill Sans MT" w:cstheme="minorBidi"/>
          <w:lang w:val="en-US" w:eastAsia="en-US"/>
        </w:rPr>
        <w:t xml:space="preserve">For the </w:t>
      </w:r>
      <w:r w:rsidRPr="00395394">
        <w:rPr>
          <w:rFonts w:ascii="Gill Sans MT" w:eastAsia="Lato" w:hAnsi="Gill Sans MT" w:cstheme="minorBidi"/>
          <w:bCs/>
          <w:lang w:val="en-US" w:eastAsia="en-US"/>
        </w:rPr>
        <w:t xml:space="preserve">household-level </w:t>
      </w:r>
      <w:r w:rsidR="00613D4C" w:rsidRPr="00395394">
        <w:rPr>
          <w:rFonts w:ascii="Gill Sans MT" w:eastAsia="Lato" w:hAnsi="Gill Sans MT" w:cstheme="minorBidi"/>
          <w:bCs/>
          <w:lang w:val="en-US" w:eastAsia="en-US"/>
        </w:rPr>
        <w:t>indicators</w:t>
      </w:r>
      <w:r w:rsidR="00CD4C86">
        <w:rPr>
          <w:rFonts w:ascii="Gill Sans MT" w:eastAsia="Lato" w:hAnsi="Gill Sans MT" w:cstheme="minorBidi"/>
          <w:bCs/>
          <w:lang w:val="en-US" w:eastAsia="en-US"/>
        </w:rPr>
        <w:t xml:space="preserve"> </w:t>
      </w:r>
      <w:r w:rsidR="00AC4C49" w:rsidRPr="00AC4C49">
        <w:rPr>
          <w:rFonts w:ascii="Gill Sans MT" w:eastAsia="Lato" w:hAnsi="Gill Sans MT" w:cstheme="minorBidi"/>
          <w:b/>
          <w:bCs/>
          <w:lang w:val="en-US" w:eastAsia="en-US"/>
        </w:rPr>
        <w:t>643</w:t>
      </w:r>
      <w:r w:rsidR="00395394">
        <w:rPr>
          <w:rFonts w:ascii="Gill Sans MT" w:eastAsia="Lato" w:hAnsi="Gill Sans MT" w:cstheme="minorBidi"/>
          <w:bCs/>
          <w:lang w:val="en-US" w:eastAsia="en-US"/>
        </w:rPr>
        <w:t xml:space="preserve"> </w:t>
      </w:r>
      <w:r w:rsidRPr="00395394">
        <w:rPr>
          <w:rFonts w:ascii="Gill Sans MT" w:eastAsia="Lato" w:hAnsi="Gill Sans MT" w:cstheme="minorBidi"/>
          <w:bCs/>
          <w:lang w:val="en-US" w:eastAsia="en-US"/>
        </w:rPr>
        <w:t>households</w:t>
      </w:r>
      <w:r w:rsidRPr="00395394">
        <w:rPr>
          <w:rFonts w:ascii="Gill Sans MT" w:eastAsia="Lato" w:hAnsi="Gill Sans MT" w:cstheme="minorBidi"/>
          <w:lang w:val="en-US" w:eastAsia="en-US"/>
        </w:rPr>
        <w:t xml:space="preserve"> will be interviewed to measure indicators related to WASH, food security, economic resilience, multidimensional poverty, disaster recovery, and access to services. The state-level distribution includes South Darfur </w:t>
      </w:r>
      <w:r w:rsidRPr="00CD4C86">
        <w:rPr>
          <w:rFonts w:ascii="Gill Sans MT" w:eastAsia="Lato" w:hAnsi="Gill Sans MT" w:cstheme="minorBidi"/>
          <w:b/>
          <w:lang w:val="en-US" w:eastAsia="en-US"/>
        </w:rPr>
        <w:t>(</w:t>
      </w:r>
      <w:r w:rsidR="00AC4C49">
        <w:rPr>
          <w:rFonts w:ascii="Gill Sans MT" w:eastAsia="Lato" w:hAnsi="Gill Sans MT" w:cstheme="minorBidi"/>
          <w:b/>
          <w:lang w:val="en-US" w:eastAsia="en-US"/>
        </w:rPr>
        <w:t>317</w:t>
      </w:r>
      <w:r w:rsidRPr="00CD4C86">
        <w:rPr>
          <w:rFonts w:ascii="Gill Sans MT" w:eastAsia="Lato" w:hAnsi="Gill Sans MT" w:cstheme="minorBidi"/>
          <w:b/>
          <w:lang w:val="en-US" w:eastAsia="en-US"/>
        </w:rPr>
        <w:t xml:space="preserve"> </w:t>
      </w:r>
      <w:r w:rsidRPr="00AC4C49">
        <w:rPr>
          <w:rFonts w:ascii="Gill Sans MT" w:eastAsia="Lato" w:hAnsi="Gill Sans MT" w:cstheme="minorBidi"/>
          <w:lang w:val="en-US" w:eastAsia="en-US"/>
        </w:rPr>
        <w:t>households),</w:t>
      </w:r>
      <w:r w:rsidRPr="00395394">
        <w:rPr>
          <w:rFonts w:ascii="Gill Sans MT" w:eastAsia="Lato" w:hAnsi="Gill Sans MT" w:cstheme="minorBidi"/>
          <w:lang w:val="en-US" w:eastAsia="en-US"/>
        </w:rPr>
        <w:t xml:space="preserve"> East Darfur </w:t>
      </w:r>
      <w:r w:rsidRPr="00CD4C86">
        <w:rPr>
          <w:rFonts w:ascii="Gill Sans MT" w:eastAsia="Lato" w:hAnsi="Gill Sans MT" w:cstheme="minorBidi"/>
          <w:b/>
          <w:lang w:val="en-US" w:eastAsia="en-US"/>
        </w:rPr>
        <w:t>(</w:t>
      </w:r>
      <w:r w:rsidR="00AC4C49">
        <w:rPr>
          <w:rFonts w:ascii="Gill Sans MT" w:eastAsia="Lato" w:hAnsi="Gill Sans MT" w:cstheme="minorBidi"/>
          <w:b/>
          <w:lang w:val="en-US" w:eastAsia="en-US"/>
        </w:rPr>
        <w:t>117</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South Kordofan </w:t>
      </w:r>
      <w:r w:rsidRPr="00CD4C86">
        <w:rPr>
          <w:rFonts w:ascii="Gill Sans MT" w:eastAsia="Lato" w:hAnsi="Gill Sans MT" w:cstheme="minorBidi"/>
          <w:b/>
          <w:lang w:val="en-US" w:eastAsia="en-US"/>
        </w:rPr>
        <w:t>(</w:t>
      </w:r>
      <w:r w:rsidR="00AC4C49">
        <w:rPr>
          <w:rFonts w:ascii="Gill Sans MT" w:eastAsia="Lato" w:hAnsi="Gill Sans MT" w:cstheme="minorBidi"/>
          <w:b/>
          <w:lang w:val="en-US" w:eastAsia="en-US"/>
        </w:rPr>
        <w:t>134</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and Blue Nile </w:t>
      </w:r>
      <w:r w:rsidRPr="00CD4C86">
        <w:rPr>
          <w:rFonts w:ascii="Gill Sans MT" w:eastAsia="Lato" w:hAnsi="Gill Sans MT" w:cstheme="minorBidi"/>
          <w:b/>
          <w:lang w:val="en-US" w:eastAsia="en-US"/>
        </w:rPr>
        <w:t>(</w:t>
      </w:r>
      <w:r w:rsidR="00AC4C49">
        <w:rPr>
          <w:rFonts w:ascii="Gill Sans MT" w:eastAsia="Lato" w:hAnsi="Gill Sans MT" w:cstheme="minorBidi"/>
          <w:b/>
          <w:lang w:val="en-US" w:eastAsia="en-US"/>
        </w:rPr>
        <w:t>75</w:t>
      </w:r>
      <w:r w:rsidRPr="00CD4C86">
        <w:rPr>
          <w:rFonts w:ascii="Gill Sans MT" w:eastAsia="Lato" w:hAnsi="Gill Sans MT" w:cstheme="minorBidi"/>
          <w:b/>
          <w:lang w:val="en-US" w:eastAsia="en-US"/>
        </w:rPr>
        <w:t>).</w:t>
      </w:r>
      <w:r w:rsidRPr="00395394">
        <w:rPr>
          <w:rFonts w:ascii="Gill Sans MT" w:eastAsia="Lato" w:hAnsi="Gill Sans MT" w:cstheme="minorBidi"/>
          <w:lang w:val="en-US" w:eastAsia="en-US"/>
        </w:rPr>
        <w:t xml:space="preserve"> One eligible adult respondent, typically the household head or primary caregiver, will respond to household-level questions on behalf of the household.</w:t>
      </w:r>
    </w:p>
    <w:p w14:paraId="1A38A14B" w14:textId="77777777" w:rsidR="00DA6B17" w:rsidRPr="00395394" w:rsidRDefault="00DA6B17" w:rsidP="00EE72D6">
      <w:pPr>
        <w:pStyle w:val="NormalWeb"/>
        <w:jc w:val="both"/>
        <w:rPr>
          <w:rFonts w:ascii="Gill Sans MT" w:eastAsia="Lato" w:hAnsi="Gill Sans MT" w:cstheme="minorBidi"/>
          <w:lang w:val="en-US" w:eastAsia="en-US"/>
        </w:rPr>
      </w:pPr>
      <w:r w:rsidRPr="00395394">
        <w:rPr>
          <w:rFonts w:ascii="Gill Sans MT" w:eastAsia="Lato" w:hAnsi="Gill Sans MT" w:cstheme="minorBidi"/>
          <w:lang w:val="en-US" w:eastAsia="en-US"/>
        </w:rPr>
        <w:t xml:space="preserve">In addition, the faith leader component will include </w:t>
      </w:r>
      <w:r w:rsidRPr="00CD4C86">
        <w:rPr>
          <w:rFonts w:ascii="Gill Sans MT" w:eastAsia="Lato" w:hAnsi="Gill Sans MT" w:cstheme="minorBidi"/>
          <w:b/>
          <w:lang w:val="en-US" w:eastAsia="en-US"/>
        </w:rPr>
        <w:t>384</w:t>
      </w:r>
      <w:r w:rsidRPr="00395394">
        <w:rPr>
          <w:rFonts w:ascii="Gill Sans MT" w:eastAsia="Lato" w:hAnsi="Gill Sans MT" w:cstheme="minorBidi"/>
          <w:lang w:val="en-US" w:eastAsia="en-US"/>
        </w:rPr>
        <w:t xml:space="preserve"> faith leaders purposively selected from World Vision-supported communities to assess indicators related to spiritual nurture and positive social norms influencing child well-being. The distribution is South Darfur </w:t>
      </w:r>
      <w:r w:rsidRPr="00CD4C86">
        <w:rPr>
          <w:rFonts w:ascii="Gill Sans MT" w:eastAsia="Lato" w:hAnsi="Gill Sans MT" w:cstheme="minorBidi"/>
          <w:b/>
          <w:lang w:val="en-US" w:eastAsia="en-US"/>
        </w:rPr>
        <w:t>(189)</w:t>
      </w:r>
      <w:r w:rsidRPr="00395394">
        <w:rPr>
          <w:rFonts w:ascii="Gill Sans MT" w:eastAsia="Lato" w:hAnsi="Gill Sans MT" w:cstheme="minorBidi"/>
          <w:lang w:val="en-US" w:eastAsia="en-US"/>
        </w:rPr>
        <w:t xml:space="preserve">, East Darfur </w:t>
      </w:r>
      <w:r w:rsidRPr="00CD4C86">
        <w:rPr>
          <w:rFonts w:ascii="Gill Sans MT" w:eastAsia="Lato" w:hAnsi="Gill Sans MT" w:cstheme="minorBidi"/>
          <w:b/>
          <w:lang w:val="en-US" w:eastAsia="en-US"/>
        </w:rPr>
        <w:t>(70),</w:t>
      </w:r>
      <w:r w:rsidRPr="00395394">
        <w:rPr>
          <w:rFonts w:ascii="Gill Sans MT" w:eastAsia="Lato" w:hAnsi="Gill Sans MT" w:cstheme="minorBidi"/>
          <w:lang w:val="en-US" w:eastAsia="en-US"/>
        </w:rPr>
        <w:t xml:space="preserve"> South Kordofan </w:t>
      </w:r>
      <w:r w:rsidRPr="00CD4C86">
        <w:rPr>
          <w:rFonts w:ascii="Gill Sans MT" w:eastAsia="Lato" w:hAnsi="Gill Sans MT" w:cstheme="minorBidi"/>
          <w:b/>
          <w:lang w:val="en-US" w:eastAsia="en-US"/>
        </w:rPr>
        <w:t>(80),</w:t>
      </w:r>
      <w:r w:rsidRPr="00395394">
        <w:rPr>
          <w:rFonts w:ascii="Gill Sans MT" w:eastAsia="Lato" w:hAnsi="Gill Sans MT" w:cstheme="minorBidi"/>
          <w:lang w:val="en-US" w:eastAsia="en-US"/>
        </w:rPr>
        <w:t xml:space="preserve"> and Blue Nile </w:t>
      </w:r>
      <w:r w:rsidRPr="00CD4C86">
        <w:rPr>
          <w:rFonts w:ascii="Gill Sans MT" w:eastAsia="Lato" w:hAnsi="Gill Sans MT" w:cstheme="minorBidi"/>
          <w:b/>
          <w:lang w:val="en-US" w:eastAsia="en-US"/>
        </w:rPr>
        <w:t>(45).</w:t>
      </w:r>
    </w:p>
    <w:p w14:paraId="09907D03" w14:textId="6DDB29CA" w:rsidR="00DA6B17" w:rsidRPr="00395394" w:rsidRDefault="00DA6B17" w:rsidP="00EE72D6">
      <w:pPr>
        <w:pStyle w:val="NormalWeb"/>
        <w:jc w:val="both"/>
        <w:rPr>
          <w:rFonts w:ascii="Gill Sans MT" w:eastAsia="Lato" w:hAnsi="Gill Sans MT" w:cstheme="minorBidi"/>
          <w:lang w:val="en-US" w:eastAsia="en-US"/>
        </w:rPr>
      </w:pPr>
      <w:r w:rsidRPr="00395394">
        <w:rPr>
          <w:rFonts w:ascii="Gill Sans MT" w:eastAsia="Lato" w:hAnsi="Gill Sans MT" w:cstheme="minorBidi"/>
          <w:lang w:val="en-US" w:eastAsia="en-US"/>
        </w:rPr>
        <w:t xml:space="preserve">Sample size determination for the household and individual components follows </w:t>
      </w:r>
      <w:r w:rsidR="00613D4C" w:rsidRPr="00395394">
        <w:rPr>
          <w:rFonts w:ascii="Gill Sans MT" w:eastAsia="Lato" w:hAnsi="Gill Sans MT" w:cstheme="minorBidi"/>
          <w:lang w:val="en-US" w:eastAsia="en-US"/>
        </w:rPr>
        <w:t xml:space="preserve">World Vision </w:t>
      </w:r>
      <w:r w:rsidRPr="00395394">
        <w:rPr>
          <w:rFonts w:ascii="Gill Sans MT" w:eastAsia="Lato" w:hAnsi="Gill Sans MT" w:cstheme="minorBidi"/>
          <w:lang w:val="en-US" w:eastAsia="en-US"/>
        </w:rPr>
        <w:t>GC AIM standard</w:t>
      </w:r>
      <w:r w:rsidR="00613D4C" w:rsidRPr="00395394">
        <w:rPr>
          <w:rFonts w:ascii="Gill Sans MT" w:eastAsia="Lato" w:hAnsi="Gill Sans MT" w:cstheme="minorBidi"/>
          <w:lang w:val="en-US" w:eastAsia="en-US"/>
        </w:rPr>
        <w:t xml:space="preserve">ized sampling matrix </w:t>
      </w:r>
      <w:r w:rsidR="00CD4C86">
        <w:rPr>
          <w:rFonts w:ascii="Gill Sans MT" w:eastAsia="Lato" w:hAnsi="Gill Sans MT" w:cstheme="minorBidi"/>
          <w:lang w:val="en-US" w:eastAsia="en-US"/>
        </w:rPr>
        <w:t xml:space="preserve">(annexed) </w:t>
      </w:r>
      <w:r w:rsidRPr="00395394">
        <w:rPr>
          <w:rFonts w:ascii="Gill Sans MT" w:eastAsia="Lato" w:hAnsi="Gill Sans MT" w:cstheme="minorBidi"/>
          <w:lang w:val="en-US" w:eastAsia="en-US"/>
        </w:rPr>
        <w:t xml:space="preserve">using a 95% confidence level and 5% margin of error at aggregated level. </w:t>
      </w:r>
    </w:p>
    <w:p w14:paraId="5EC94F87" w14:textId="0BBADCE2" w:rsidR="00A731B2" w:rsidRPr="00074F23" w:rsidRDefault="00A731B2" w:rsidP="00A731B2">
      <w:pPr>
        <w:pStyle w:val="Caption"/>
        <w:jc w:val="both"/>
        <w:rPr>
          <w:rFonts w:ascii="Lato" w:hAnsi="Lato"/>
          <w:b/>
          <w:color w:val="ED7D31" w:themeColor="accent2"/>
          <w:sz w:val="20"/>
          <w:szCs w:val="20"/>
        </w:rPr>
      </w:pPr>
      <w:r w:rsidRPr="00074F23">
        <w:rPr>
          <w:rFonts w:ascii="Lato" w:hAnsi="Lato"/>
          <w:b/>
          <w:color w:val="ED7D31" w:themeColor="accent2"/>
          <w:sz w:val="20"/>
          <w:szCs w:val="20"/>
        </w:rPr>
        <w:t xml:space="preserve">Table </w:t>
      </w:r>
      <w:r w:rsidRPr="00074F23">
        <w:rPr>
          <w:rFonts w:ascii="Lato" w:hAnsi="Lato"/>
          <w:b/>
          <w:color w:val="ED7D31" w:themeColor="accent2"/>
          <w:sz w:val="20"/>
          <w:szCs w:val="20"/>
        </w:rPr>
        <w:fldChar w:fldCharType="begin"/>
      </w:r>
      <w:r w:rsidRPr="00074F23">
        <w:rPr>
          <w:rFonts w:ascii="Lato" w:hAnsi="Lato"/>
          <w:b/>
          <w:color w:val="ED7D31" w:themeColor="accent2"/>
          <w:sz w:val="20"/>
          <w:szCs w:val="20"/>
        </w:rPr>
        <w:instrText xml:space="preserve"> SEQ Table \* ARABIC </w:instrText>
      </w:r>
      <w:r w:rsidRPr="00074F23">
        <w:rPr>
          <w:rFonts w:ascii="Lato" w:hAnsi="Lato"/>
          <w:b/>
          <w:color w:val="ED7D31" w:themeColor="accent2"/>
          <w:sz w:val="20"/>
          <w:szCs w:val="20"/>
        </w:rPr>
        <w:fldChar w:fldCharType="separate"/>
      </w:r>
      <w:r w:rsidR="00613D4C">
        <w:rPr>
          <w:rFonts w:ascii="Lato" w:hAnsi="Lato"/>
          <w:b/>
          <w:noProof/>
          <w:color w:val="ED7D31" w:themeColor="accent2"/>
          <w:sz w:val="20"/>
          <w:szCs w:val="20"/>
        </w:rPr>
        <w:t>3</w:t>
      </w:r>
      <w:r w:rsidRPr="00074F23">
        <w:rPr>
          <w:rFonts w:ascii="Lato" w:hAnsi="Lato"/>
          <w:b/>
          <w:color w:val="ED7D31" w:themeColor="accent2"/>
          <w:sz w:val="20"/>
          <w:szCs w:val="20"/>
        </w:rPr>
        <w:fldChar w:fldCharType="end"/>
      </w:r>
      <w:r w:rsidRPr="00074F23">
        <w:rPr>
          <w:rFonts w:ascii="Lato" w:hAnsi="Lato"/>
          <w:b/>
          <w:color w:val="ED7D31" w:themeColor="accent2"/>
          <w:sz w:val="20"/>
          <w:szCs w:val="20"/>
        </w:rPr>
        <w:t>: Sampling matrix, AIM Assessment</w:t>
      </w:r>
    </w:p>
    <w:tbl>
      <w:tblPr>
        <w:tblStyle w:val="GridTable4-Accent4"/>
        <w:tblpPr w:leftFromText="180" w:rightFromText="180" w:vertAnchor="text" w:tblpY="1"/>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783"/>
        <w:gridCol w:w="1559"/>
        <w:gridCol w:w="993"/>
        <w:gridCol w:w="1133"/>
      </w:tblGrid>
      <w:tr w:rsidR="009013E0" w:rsidRPr="00074F23" w14:paraId="26C14834" w14:textId="536BBFD4" w:rsidTr="00053DC9">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457" w:type="dxa"/>
            <w:tcBorders>
              <w:top w:val="none" w:sz="0" w:space="0" w:color="auto"/>
              <w:left w:val="none" w:sz="0" w:space="0" w:color="auto"/>
              <w:bottom w:val="none" w:sz="0" w:space="0" w:color="auto"/>
              <w:right w:val="none" w:sz="0" w:space="0" w:color="auto"/>
            </w:tcBorders>
            <w:shd w:val="clear" w:color="auto" w:fill="F7CAAC" w:themeFill="accent2" w:themeFillTint="66"/>
            <w:noWrap/>
          </w:tcPr>
          <w:p w14:paraId="63957BF3" w14:textId="61887EAB" w:rsidR="009013E0" w:rsidRPr="00074F23" w:rsidRDefault="009013E0" w:rsidP="00493F96">
            <w:pPr>
              <w:jc w:val="both"/>
              <w:rPr>
                <w:rFonts w:ascii="Lato" w:eastAsia="Lato" w:hAnsi="Lato"/>
                <w:color w:val="auto"/>
                <w:sz w:val="20"/>
                <w:szCs w:val="20"/>
              </w:rPr>
            </w:pPr>
            <w:r w:rsidRPr="00074F23">
              <w:rPr>
                <w:rFonts w:ascii="Lato" w:eastAsia="Lato" w:hAnsi="Lato"/>
                <w:color w:val="auto"/>
                <w:sz w:val="20"/>
                <w:szCs w:val="20"/>
              </w:rPr>
              <w:t xml:space="preserve">State </w:t>
            </w:r>
          </w:p>
        </w:tc>
        <w:tc>
          <w:tcPr>
            <w:tcW w:w="2783" w:type="dxa"/>
            <w:tcBorders>
              <w:top w:val="none" w:sz="0" w:space="0" w:color="auto"/>
              <w:left w:val="none" w:sz="0" w:space="0" w:color="auto"/>
              <w:bottom w:val="none" w:sz="0" w:space="0" w:color="auto"/>
              <w:right w:val="none" w:sz="0" w:space="0" w:color="auto"/>
            </w:tcBorders>
            <w:shd w:val="clear" w:color="auto" w:fill="F7CAAC" w:themeFill="accent2" w:themeFillTint="66"/>
          </w:tcPr>
          <w:p w14:paraId="251CCFF7" w14:textId="48B8B5F2" w:rsidR="009013E0" w:rsidRPr="00074F23" w:rsidRDefault="009013E0" w:rsidP="00493F96">
            <w:pPr>
              <w:jc w:val="both"/>
              <w:cnfStyle w:val="100000000000" w:firstRow="1" w:lastRow="0" w:firstColumn="0" w:lastColumn="0" w:oddVBand="0" w:evenVBand="0" w:oddHBand="0" w:evenHBand="0" w:firstRowFirstColumn="0" w:firstRowLastColumn="0" w:lastRowFirstColumn="0" w:lastRowLastColumn="0"/>
              <w:rPr>
                <w:rFonts w:ascii="Lato" w:eastAsia="Lato" w:hAnsi="Lato"/>
                <w:color w:val="auto"/>
                <w:sz w:val="20"/>
                <w:szCs w:val="20"/>
              </w:rPr>
            </w:pPr>
            <w:r w:rsidRPr="00074F23">
              <w:rPr>
                <w:rFonts w:ascii="Lato" w:eastAsia="Lato" w:hAnsi="Lato"/>
                <w:color w:val="auto"/>
                <w:sz w:val="20"/>
                <w:szCs w:val="20"/>
              </w:rPr>
              <w:t>Locality (ies)</w:t>
            </w:r>
          </w:p>
        </w:tc>
        <w:tc>
          <w:tcPr>
            <w:tcW w:w="1559" w:type="dxa"/>
            <w:tcBorders>
              <w:top w:val="none" w:sz="0" w:space="0" w:color="auto"/>
              <w:left w:val="none" w:sz="0" w:space="0" w:color="auto"/>
              <w:bottom w:val="none" w:sz="0" w:space="0" w:color="auto"/>
              <w:right w:val="none" w:sz="0" w:space="0" w:color="auto"/>
            </w:tcBorders>
            <w:shd w:val="clear" w:color="auto" w:fill="F7CAAC" w:themeFill="accent2" w:themeFillTint="66"/>
          </w:tcPr>
          <w:p w14:paraId="4B053A24" w14:textId="1385B094" w:rsidR="009013E0" w:rsidRPr="00074F23" w:rsidRDefault="009013E0" w:rsidP="00493F96">
            <w:pPr>
              <w:jc w:val="both"/>
              <w:cnfStyle w:val="100000000000" w:firstRow="1" w:lastRow="0" w:firstColumn="0" w:lastColumn="0" w:oddVBand="0" w:evenVBand="0" w:oddHBand="0" w:evenHBand="0" w:firstRowFirstColumn="0" w:firstRowLastColumn="0" w:lastRowFirstColumn="0" w:lastRowLastColumn="0"/>
              <w:rPr>
                <w:rFonts w:ascii="Lato" w:eastAsia="Lato" w:hAnsi="Lato"/>
                <w:sz w:val="20"/>
                <w:szCs w:val="20"/>
              </w:rPr>
            </w:pPr>
            <w:r w:rsidRPr="00074F23">
              <w:rPr>
                <w:rFonts w:ascii="Lato" w:eastAsia="Lato" w:hAnsi="Lato"/>
                <w:color w:val="auto"/>
                <w:sz w:val="20"/>
                <w:szCs w:val="20"/>
              </w:rPr>
              <w:t>#Respondents</w:t>
            </w:r>
          </w:p>
        </w:tc>
        <w:tc>
          <w:tcPr>
            <w:tcW w:w="993" w:type="dxa"/>
            <w:tcBorders>
              <w:top w:val="none" w:sz="0" w:space="0" w:color="auto"/>
              <w:left w:val="none" w:sz="0" w:space="0" w:color="auto"/>
              <w:bottom w:val="none" w:sz="0" w:space="0" w:color="auto"/>
              <w:right w:val="none" w:sz="0" w:space="0" w:color="auto"/>
            </w:tcBorders>
            <w:shd w:val="clear" w:color="auto" w:fill="F7CAAC" w:themeFill="accent2" w:themeFillTint="66"/>
          </w:tcPr>
          <w:p w14:paraId="38B8DB49" w14:textId="3AF23057" w:rsidR="009013E0" w:rsidRPr="00074F23" w:rsidRDefault="009013E0" w:rsidP="00493F96">
            <w:pPr>
              <w:jc w:val="both"/>
              <w:cnfStyle w:val="100000000000" w:firstRow="1" w:lastRow="0" w:firstColumn="0" w:lastColumn="0" w:oddVBand="0" w:evenVBand="0" w:oddHBand="0" w:evenHBand="0" w:firstRowFirstColumn="0" w:firstRowLastColumn="0" w:lastRowFirstColumn="0" w:lastRowLastColumn="0"/>
              <w:rPr>
                <w:rFonts w:ascii="Lato" w:eastAsia="Lato" w:hAnsi="Lato"/>
                <w:color w:val="auto"/>
                <w:sz w:val="20"/>
                <w:szCs w:val="20"/>
              </w:rPr>
            </w:pPr>
            <w:r>
              <w:rPr>
                <w:rFonts w:ascii="Lato" w:eastAsia="Lato" w:hAnsi="Lato"/>
                <w:color w:val="auto"/>
                <w:sz w:val="20"/>
                <w:szCs w:val="20"/>
              </w:rPr>
              <w:t>HHs</w:t>
            </w:r>
          </w:p>
        </w:tc>
        <w:tc>
          <w:tcPr>
            <w:tcW w:w="1133" w:type="dxa"/>
            <w:tcBorders>
              <w:top w:val="none" w:sz="0" w:space="0" w:color="auto"/>
              <w:left w:val="none" w:sz="0" w:space="0" w:color="auto"/>
              <w:bottom w:val="none" w:sz="0" w:space="0" w:color="auto"/>
              <w:right w:val="none" w:sz="0" w:space="0" w:color="auto"/>
            </w:tcBorders>
            <w:shd w:val="clear" w:color="auto" w:fill="F7CAAC" w:themeFill="accent2" w:themeFillTint="66"/>
          </w:tcPr>
          <w:p w14:paraId="67AAF843" w14:textId="734C7908" w:rsidR="009013E0" w:rsidRPr="00074F23" w:rsidRDefault="009013E0" w:rsidP="00493F96">
            <w:pPr>
              <w:jc w:val="both"/>
              <w:cnfStyle w:val="100000000000" w:firstRow="1" w:lastRow="0" w:firstColumn="0" w:lastColumn="0" w:oddVBand="0" w:evenVBand="0" w:oddHBand="0" w:evenHBand="0" w:firstRowFirstColumn="0" w:firstRowLastColumn="0" w:lastRowFirstColumn="0" w:lastRowLastColumn="0"/>
              <w:rPr>
                <w:rFonts w:ascii="Lato" w:eastAsia="Lato" w:hAnsi="Lato"/>
                <w:sz w:val="20"/>
                <w:szCs w:val="20"/>
              </w:rPr>
            </w:pPr>
            <w:r w:rsidRPr="009013E0">
              <w:rPr>
                <w:rFonts w:ascii="Lato" w:eastAsia="Lato" w:hAnsi="Lato"/>
                <w:color w:val="auto"/>
                <w:sz w:val="20"/>
                <w:szCs w:val="20"/>
              </w:rPr>
              <w:t>#Faith leaders</w:t>
            </w:r>
          </w:p>
        </w:tc>
      </w:tr>
      <w:tr w:rsidR="009013E0" w:rsidRPr="00074F23" w14:paraId="1109659B" w14:textId="1B5042ED" w:rsidTr="00053DC9">
        <w:trPr>
          <w:cnfStyle w:val="000000100000" w:firstRow="0" w:lastRow="0" w:firstColumn="0" w:lastColumn="0" w:oddVBand="0" w:evenVBand="0" w:oddHBand="1" w:evenHBand="0" w:firstRowFirstColumn="0" w:firstRowLastColumn="0" w:lastRowFirstColumn="0" w:lastRowLastColumn="0"/>
          <w:trHeight w:val="168"/>
        </w:trPr>
        <w:tc>
          <w:tcPr>
            <w:cnfStyle w:val="001000000000" w:firstRow="0" w:lastRow="0" w:firstColumn="1" w:lastColumn="0" w:oddVBand="0" w:evenVBand="0" w:oddHBand="0" w:evenHBand="0" w:firstRowFirstColumn="0" w:firstRowLastColumn="0" w:lastRowFirstColumn="0" w:lastRowLastColumn="0"/>
            <w:tcW w:w="2457" w:type="dxa"/>
            <w:tcBorders>
              <w:bottom w:val="single" w:sz="4" w:space="0" w:color="auto"/>
            </w:tcBorders>
            <w:shd w:val="clear" w:color="auto" w:fill="FBE4D5" w:themeFill="accent2" w:themeFillTint="33"/>
            <w:noWrap/>
          </w:tcPr>
          <w:p w14:paraId="0A844FB5" w14:textId="77777777" w:rsidR="009013E0" w:rsidRPr="00074F23" w:rsidRDefault="009013E0" w:rsidP="00493F96">
            <w:pPr>
              <w:jc w:val="both"/>
              <w:rPr>
                <w:rFonts w:ascii="Lato" w:eastAsia="Lato" w:hAnsi="Lato"/>
                <w:b w:val="0"/>
                <w:bCs w:val="0"/>
                <w:sz w:val="20"/>
                <w:szCs w:val="20"/>
              </w:rPr>
            </w:pPr>
            <w:r w:rsidRPr="00074F23">
              <w:rPr>
                <w:rFonts w:ascii="Lato" w:eastAsia="Lato" w:hAnsi="Lato"/>
                <w:sz w:val="20"/>
                <w:szCs w:val="20"/>
              </w:rPr>
              <w:t xml:space="preserve">South Darfur </w:t>
            </w:r>
          </w:p>
        </w:tc>
        <w:tc>
          <w:tcPr>
            <w:tcW w:w="2783" w:type="dxa"/>
            <w:tcBorders>
              <w:bottom w:val="single" w:sz="4" w:space="0" w:color="auto"/>
            </w:tcBorders>
            <w:shd w:val="clear" w:color="auto" w:fill="FBE4D5" w:themeFill="accent2" w:themeFillTint="33"/>
          </w:tcPr>
          <w:p w14:paraId="10F28183" w14:textId="77777777" w:rsidR="009013E0" w:rsidRPr="00074F23" w:rsidRDefault="009013E0" w:rsidP="00493F96">
            <w:pPr>
              <w:jc w:val="both"/>
              <w:cnfStyle w:val="000000100000" w:firstRow="0" w:lastRow="0" w:firstColumn="0" w:lastColumn="0" w:oddVBand="0" w:evenVBand="0" w:oddHBand="1" w:evenHBand="0" w:firstRowFirstColumn="0" w:firstRowLastColumn="0" w:lastRowFirstColumn="0" w:lastRowLastColumn="0"/>
              <w:rPr>
                <w:rFonts w:ascii="Lato" w:eastAsia="Lato" w:hAnsi="Lato"/>
                <w:b/>
                <w:bCs/>
                <w:sz w:val="20"/>
                <w:szCs w:val="20"/>
              </w:rPr>
            </w:pPr>
          </w:p>
        </w:tc>
        <w:tc>
          <w:tcPr>
            <w:tcW w:w="1559" w:type="dxa"/>
            <w:tcBorders>
              <w:bottom w:val="single" w:sz="4" w:space="0" w:color="auto"/>
            </w:tcBorders>
            <w:shd w:val="clear" w:color="auto" w:fill="FBE4D5" w:themeFill="accent2" w:themeFillTint="33"/>
          </w:tcPr>
          <w:p w14:paraId="69FA3E03" w14:textId="48104835" w:rsidR="009013E0" w:rsidRPr="00074F23" w:rsidRDefault="00542BD7" w:rsidP="00493F96">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4052</w:t>
            </w:r>
          </w:p>
        </w:tc>
        <w:tc>
          <w:tcPr>
            <w:tcW w:w="993" w:type="dxa"/>
            <w:tcBorders>
              <w:bottom w:val="single" w:sz="4" w:space="0" w:color="auto"/>
            </w:tcBorders>
            <w:shd w:val="clear" w:color="auto" w:fill="FBE4D5" w:themeFill="accent2" w:themeFillTint="33"/>
          </w:tcPr>
          <w:p w14:paraId="1AC19F4F" w14:textId="572A389E" w:rsidR="009013E0" w:rsidRPr="00074F23" w:rsidRDefault="009013E0" w:rsidP="00493F96">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 xml:space="preserve"> </w:t>
            </w:r>
            <w:r w:rsidR="00542BD7">
              <w:rPr>
                <w:rFonts w:ascii="Lato" w:eastAsia="Lato" w:hAnsi="Lato"/>
                <w:b/>
                <w:sz w:val="20"/>
                <w:szCs w:val="20"/>
              </w:rPr>
              <w:t>317</w:t>
            </w:r>
          </w:p>
        </w:tc>
        <w:tc>
          <w:tcPr>
            <w:tcW w:w="1133" w:type="dxa"/>
            <w:tcBorders>
              <w:bottom w:val="single" w:sz="4" w:space="0" w:color="auto"/>
            </w:tcBorders>
            <w:shd w:val="clear" w:color="auto" w:fill="FBE4D5" w:themeFill="accent2" w:themeFillTint="33"/>
          </w:tcPr>
          <w:p w14:paraId="71244042" w14:textId="6A36959E" w:rsidR="009013E0" w:rsidRPr="00074F23" w:rsidRDefault="00FB2280" w:rsidP="00493F96">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189</w:t>
            </w:r>
          </w:p>
        </w:tc>
      </w:tr>
      <w:tr w:rsidR="005210A7" w:rsidRPr="00074F23" w14:paraId="0B7A66E9" w14:textId="386D615E"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val="restart"/>
            <w:tcBorders>
              <w:top w:val="single" w:sz="4" w:space="0" w:color="auto"/>
              <w:bottom w:val="single" w:sz="4" w:space="0" w:color="auto"/>
            </w:tcBorders>
            <w:noWrap/>
          </w:tcPr>
          <w:p w14:paraId="308B9EDC" w14:textId="383AB32B"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6CAA0272" w14:textId="65D8F164"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Nyala Shamal</w:t>
            </w:r>
          </w:p>
        </w:tc>
        <w:tc>
          <w:tcPr>
            <w:tcW w:w="1559" w:type="dxa"/>
            <w:tcBorders>
              <w:top w:val="single" w:sz="4" w:space="0" w:color="auto"/>
              <w:bottom w:val="single" w:sz="4" w:space="0" w:color="auto"/>
            </w:tcBorders>
            <w:shd w:val="clear" w:color="auto" w:fill="D9E2F3" w:themeFill="accent1" w:themeFillTint="33"/>
          </w:tcPr>
          <w:p w14:paraId="10D6D5AE" w14:textId="0AAE82FA"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2BEBADE1" w14:textId="63E35E73"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573D1D1A" w14:textId="317C6F6B"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0CFA819C" w14:textId="0AD9598F"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71CAA7C6" w14:textId="4785EB89"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75355DD2" w14:textId="34F2DFB9"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Nyala Janoub</w:t>
            </w:r>
          </w:p>
        </w:tc>
        <w:tc>
          <w:tcPr>
            <w:tcW w:w="1559" w:type="dxa"/>
            <w:tcBorders>
              <w:top w:val="single" w:sz="4" w:space="0" w:color="auto"/>
              <w:bottom w:val="single" w:sz="4" w:space="0" w:color="auto"/>
            </w:tcBorders>
            <w:shd w:val="clear" w:color="auto" w:fill="D9E2F3" w:themeFill="accent1" w:themeFillTint="33"/>
          </w:tcPr>
          <w:p w14:paraId="2D3D3466" w14:textId="24AB535F"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77DDA471" w14:textId="5BAA2513"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4F4D7A05" w14:textId="4814B613"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44EF3746"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55DBA899"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66DFE1C7" w14:textId="757A19FD"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Um Dafug</w:t>
            </w:r>
          </w:p>
        </w:tc>
        <w:tc>
          <w:tcPr>
            <w:tcW w:w="1559" w:type="dxa"/>
            <w:tcBorders>
              <w:top w:val="single" w:sz="4" w:space="0" w:color="auto"/>
              <w:bottom w:val="single" w:sz="4" w:space="0" w:color="auto"/>
            </w:tcBorders>
            <w:shd w:val="clear" w:color="auto" w:fill="D9E2F3" w:themeFill="accent1" w:themeFillTint="33"/>
          </w:tcPr>
          <w:p w14:paraId="35E57439" w14:textId="295D2145"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3EA87BE2" w14:textId="74D225F6"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60A56A63" w14:textId="6F600C69"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73ACF52C"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5F188D2F"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4BED203C" w14:textId="562563AE"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Alradum</w:t>
            </w:r>
          </w:p>
        </w:tc>
        <w:tc>
          <w:tcPr>
            <w:tcW w:w="1559" w:type="dxa"/>
            <w:tcBorders>
              <w:top w:val="single" w:sz="4" w:space="0" w:color="auto"/>
              <w:bottom w:val="single" w:sz="4" w:space="0" w:color="auto"/>
            </w:tcBorders>
            <w:shd w:val="clear" w:color="auto" w:fill="D9E2F3" w:themeFill="accent1" w:themeFillTint="33"/>
          </w:tcPr>
          <w:p w14:paraId="62FA87AB" w14:textId="3D073CAA"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40339E36" w14:textId="59AF079E"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17495776" w14:textId="0605D389"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63124C5F"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4D4698BD"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285E58F6" w14:textId="4DC29D0C"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Mershing</w:t>
            </w:r>
          </w:p>
        </w:tc>
        <w:tc>
          <w:tcPr>
            <w:tcW w:w="1559" w:type="dxa"/>
            <w:tcBorders>
              <w:top w:val="single" w:sz="4" w:space="0" w:color="auto"/>
              <w:bottom w:val="single" w:sz="4" w:space="0" w:color="auto"/>
            </w:tcBorders>
            <w:shd w:val="clear" w:color="auto" w:fill="D9E2F3" w:themeFill="accent1" w:themeFillTint="33"/>
          </w:tcPr>
          <w:p w14:paraId="4687A817" w14:textId="2AC42BA4"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5D484236" w14:textId="57AA4A17"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3820F2E0" w14:textId="5A77EEB8"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78694C2B"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5008BFE9"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7AB740F5" w14:textId="03D34D99"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Nitega</w:t>
            </w:r>
          </w:p>
        </w:tc>
        <w:tc>
          <w:tcPr>
            <w:tcW w:w="1559" w:type="dxa"/>
            <w:tcBorders>
              <w:top w:val="single" w:sz="4" w:space="0" w:color="auto"/>
              <w:bottom w:val="single" w:sz="4" w:space="0" w:color="auto"/>
            </w:tcBorders>
            <w:shd w:val="clear" w:color="auto" w:fill="D9E2F3" w:themeFill="accent1" w:themeFillTint="33"/>
          </w:tcPr>
          <w:p w14:paraId="6343E5BF" w14:textId="3D521CC6"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3ED1BC35" w14:textId="1B2566C8"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0F2E25B5" w14:textId="20956487"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66158295"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7A9C0F65"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5007869C" w14:textId="3DB495A7"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Kass</w:t>
            </w:r>
          </w:p>
        </w:tc>
        <w:tc>
          <w:tcPr>
            <w:tcW w:w="1559" w:type="dxa"/>
            <w:tcBorders>
              <w:top w:val="single" w:sz="4" w:space="0" w:color="auto"/>
              <w:bottom w:val="single" w:sz="4" w:space="0" w:color="auto"/>
            </w:tcBorders>
            <w:shd w:val="clear" w:color="auto" w:fill="D9E2F3" w:themeFill="accent1" w:themeFillTint="33"/>
          </w:tcPr>
          <w:p w14:paraId="4BC3DE52" w14:textId="2107D388"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3434CCDA" w14:textId="444AD4AF"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68A39199" w14:textId="5A33A451"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7CF103FB"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623F6C76"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3630DF02" w14:textId="43BE3725"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Buram</w:t>
            </w:r>
          </w:p>
        </w:tc>
        <w:tc>
          <w:tcPr>
            <w:tcW w:w="1559" w:type="dxa"/>
            <w:tcBorders>
              <w:top w:val="single" w:sz="4" w:space="0" w:color="auto"/>
              <w:bottom w:val="single" w:sz="4" w:space="0" w:color="auto"/>
            </w:tcBorders>
            <w:shd w:val="clear" w:color="auto" w:fill="D9E2F3" w:themeFill="accent1" w:themeFillTint="33"/>
          </w:tcPr>
          <w:p w14:paraId="0BE81809" w14:textId="05CE13F8"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61EECF9C" w14:textId="4DE0D521"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219F724F" w14:textId="79B17458"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606987C1" w14:textId="3D5BBD76"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014AE936" w14:textId="640806A5"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03461412" w14:textId="751249FF"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Rehed Aberdi </w:t>
            </w:r>
          </w:p>
        </w:tc>
        <w:tc>
          <w:tcPr>
            <w:tcW w:w="1559" w:type="dxa"/>
            <w:tcBorders>
              <w:top w:val="single" w:sz="4" w:space="0" w:color="auto"/>
              <w:bottom w:val="single" w:sz="4" w:space="0" w:color="auto"/>
            </w:tcBorders>
            <w:shd w:val="clear" w:color="auto" w:fill="D9E2F3" w:themeFill="accent1" w:themeFillTint="33"/>
          </w:tcPr>
          <w:p w14:paraId="77841793" w14:textId="455D2A21"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15C2775A" w14:textId="22261758"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03803A67" w14:textId="6F05AC74"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r>
      <w:tr w:rsidR="005210A7" w:rsidRPr="00074F23" w14:paraId="6831E064" w14:textId="0146F3A9"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09D2FD2A" w14:textId="27FAE8C6"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2BFB4104" w14:textId="559CE785"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Shataya </w:t>
            </w:r>
          </w:p>
        </w:tc>
        <w:tc>
          <w:tcPr>
            <w:tcW w:w="1559" w:type="dxa"/>
            <w:tcBorders>
              <w:top w:val="single" w:sz="4" w:space="0" w:color="auto"/>
              <w:bottom w:val="single" w:sz="4" w:space="0" w:color="auto"/>
            </w:tcBorders>
            <w:shd w:val="clear" w:color="auto" w:fill="D9E2F3" w:themeFill="accent1" w:themeFillTint="33"/>
          </w:tcPr>
          <w:p w14:paraId="69922593" w14:textId="2A5A5F44"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73A6FC81" w14:textId="68057470"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19FE4D46" w14:textId="383D9A8A"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23B38718" w14:textId="0F1EB386"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42E1224D"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51EDB053" w14:textId="5C7A119C"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Alsunta </w:t>
            </w:r>
          </w:p>
        </w:tc>
        <w:tc>
          <w:tcPr>
            <w:tcW w:w="1559" w:type="dxa"/>
            <w:tcBorders>
              <w:top w:val="single" w:sz="4" w:space="0" w:color="auto"/>
              <w:bottom w:val="single" w:sz="4" w:space="0" w:color="auto"/>
            </w:tcBorders>
            <w:shd w:val="clear" w:color="auto" w:fill="D9E2F3" w:themeFill="accent1" w:themeFillTint="33"/>
          </w:tcPr>
          <w:p w14:paraId="6A662F6B" w14:textId="3450EA7E"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0CE40C2B" w14:textId="1F40BCA4"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27D9CDF6" w14:textId="7604BEF5"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17CAED9B"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14B788F0"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600D0D6B" w14:textId="7BE81191"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East Marra</w:t>
            </w:r>
          </w:p>
        </w:tc>
        <w:tc>
          <w:tcPr>
            <w:tcW w:w="1559" w:type="dxa"/>
            <w:tcBorders>
              <w:top w:val="single" w:sz="4" w:space="0" w:color="auto"/>
              <w:bottom w:val="single" w:sz="4" w:space="0" w:color="auto"/>
            </w:tcBorders>
            <w:shd w:val="clear" w:color="auto" w:fill="D9E2F3" w:themeFill="accent1" w:themeFillTint="33"/>
          </w:tcPr>
          <w:p w14:paraId="6FC89E7B" w14:textId="1191A364"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7E74C200" w14:textId="1B35F591"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60437ACD" w14:textId="49BAA716"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53C16736"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5F0A12B2"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207C2A21" w14:textId="63B4070A"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Katella </w:t>
            </w:r>
          </w:p>
        </w:tc>
        <w:tc>
          <w:tcPr>
            <w:tcW w:w="1559" w:type="dxa"/>
            <w:tcBorders>
              <w:top w:val="single" w:sz="4" w:space="0" w:color="auto"/>
              <w:bottom w:val="single" w:sz="4" w:space="0" w:color="auto"/>
            </w:tcBorders>
            <w:shd w:val="clear" w:color="auto" w:fill="D9E2F3" w:themeFill="accent1" w:themeFillTint="33"/>
          </w:tcPr>
          <w:p w14:paraId="56690A4E" w14:textId="001A8509"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16BD35C5" w14:textId="146E5714"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73C47B77" w14:textId="1FE1A73C"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0C10F798"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3DA15A82"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721A0989" w14:textId="0F944713"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cstheme="minorHAnsi"/>
                <w:sz w:val="20"/>
                <w:szCs w:val="20"/>
              </w:rPr>
            </w:pPr>
            <w:r>
              <w:rPr>
                <w:rFonts w:ascii="Calibri" w:hAnsi="Calibri" w:cs="Calibri"/>
                <w:color w:val="000000"/>
              </w:rPr>
              <w:t>Kubung </w:t>
            </w:r>
          </w:p>
        </w:tc>
        <w:tc>
          <w:tcPr>
            <w:tcW w:w="1559" w:type="dxa"/>
            <w:tcBorders>
              <w:top w:val="single" w:sz="4" w:space="0" w:color="auto"/>
              <w:bottom w:val="single" w:sz="4" w:space="0" w:color="auto"/>
            </w:tcBorders>
            <w:shd w:val="clear" w:color="auto" w:fill="D9E2F3" w:themeFill="accent1" w:themeFillTint="33"/>
          </w:tcPr>
          <w:p w14:paraId="6BECC494" w14:textId="680F6591"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753E4CAF" w14:textId="31B868F0" w:rsidR="005210A7" w:rsidRPr="00074F23" w:rsidRDefault="00542BD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7210DD91" w14:textId="6498D0E2" w:rsidR="005210A7" w:rsidRPr="00074F23" w:rsidRDefault="00DA6B1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1A620CAF" w14:textId="49B70CA4"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noWrap/>
          </w:tcPr>
          <w:p w14:paraId="1BE8228F"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D9E2F3" w:themeFill="accent1" w:themeFillTint="33"/>
            <w:vAlign w:val="bottom"/>
          </w:tcPr>
          <w:p w14:paraId="338284DE" w14:textId="13C8964F"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cstheme="minorHAnsi"/>
                <w:sz w:val="20"/>
                <w:szCs w:val="20"/>
              </w:rPr>
            </w:pPr>
            <w:r>
              <w:rPr>
                <w:rFonts w:ascii="Calibri" w:hAnsi="Calibri" w:cs="Calibri"/>
                <w:color w:val="000000"/>
              </w:rPr>
              <w:t>Ed-lfursan </w:t>
            </w:r>
          </w:p>
        </w:tc>
        <w:tc>
          <w:tcPr>
            <w:tcW w:w="1559" w:type="dxa"/>
            <w:tcBorders>
              <w:top w:val="single" w:sz="4" w:space="0" w:color="auto"/>
              <w:bottom w:val="single" w:sz="4" w:space="0" w:color="auto"/>
            </w:tcBorders>
            <w:shd w:val="clear" w:color="auto" w:fill="D9E2F3" w:themeFill="accent1" w:themeFillTint="33"/>
          </w:tcPr>
          <w:p w14:paraId="17351DC3" w14:textId="0A9E9582"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270</w:t>
            </w:r>
          </w:p>
        </w:tc>
        <w:tc>
          <w:tcPr>
            <w:tcW w:w="993" w:type="dxa"/>
            <w:tcBorders>
              <w:top w:val="single" w:sz="4" w:space="0" w:color="auto"/>
              <w:bottom w:val="single" w:sz="4" w:space="0" w:color="auto"/>
            </w:tcBorders>
            <w:shd w:val="clear" w:color="auto" w:fill="D9E2F3" w:themeFill="accent1" w:themeFillTint="33"/>
          </w:tcPr>
          <w:p w14:paraId="313005FA" w14:textId="00DA594C" w:rsidR="005210A7" w:rsidRPr="00074F23" w:rsidRDefault="00542BD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21</w:t>
            </w:r>
          </w:p>
        </w:tc>
        <w:tc>
          <w:tcPr>
            <w:tcW w:w="1133" w:type="dxa"/>
            <w:tcBorders>
              <w:top w:val="single" w:sz="4" w:space="0" w:color="auto"/>
              <w:bottom w:val="single" w:sz="4" w:space="0" w:color="auto"/>
            </w:tcBorders>
            <w:shd w:val="clear" w:color="auto" w:fill="D9E2F3" w:themeFill="accent1" w:themeFillTint="33"/>
          </w:tcPr>
          <w:p w14:paraId="0E6CBDCE" w14:textId="6AC178FC" w:rsidR="005210A7" w:rsidRPr="00074F23" w:rsidRDefault="00DA6B1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12</w:t>
            </w:r>
          </w:p>
        </w:tc>
      </w:tr>
      <w:tr w:rsidR="005210A7" w:rsidRPr="00074F23" w14:paraId="4A7EA7C4"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tcBorders>
              <w:top w:val="single" w:sz="4" w:space="0" w:color="auto"/>
              <w:bottom w:val="single" w:sz="4" w:space="0" w:color="auto"/>
            </w:tcBorders>
            <w:shd w:val="clear" w:color="auto" w:fill="FBE4D5" w:themeFill="accent2" w:themeFillTint="33"/>
            <w:noWrap/>
          </w:tcPr>
          <w:p w14:paraId="62FFE87A" w14:textId="0329CC23" w:rsidR="005210A7" w:rsidRPr="00074F23" w:rsidRDefault="005210A7" w:rsidP="005210A7">
            <w:pPr>
              <w:jc w:val="both"/>
              <w:rPr>
                <w:rFonts w:ascii="Lato" w:eastAsia="Lato" w:hAnsi="Lato"/>
                <w:sz w:val="20"/>
                <w:szCs w:val="20"/>
              </w:rPr>
            </w:pPr>
            <w:r w:rsidRPr="00074F23">
              <w:rPr>
                <w:rFonts w:ascii="Lato" w:eastAsia="Lato" w:hAnsi="Lato"/>
                <w:sz w:val="20"/>
                <w:szCs w:val="20"/>
              </w:rPr>
              <w:t>East Darfur</w:t>
            </w:r>
          </w:p>
        </w:tc>
        <w:tc>
          <w:tcPr>
            <w:tcW w:w="2783" w:type="dxa"/>
            <w:tcBorders>
              <w:top w:val="single" w:sz="4" w:space="0" w:color="auto"/>
              <w:left w:val="single" w:sz="4" w:space="0" w:color="9BC2E6"/>
              <w:bottom w:val="single" w:sz="4" w:space="0" w:color="auto"/>
              <w:right w:val="nil"/>
            </w:tcBorders>
            <w:shd w:val="clear" w:color="auto" w:fill="FBE4D5" w:themeFill="accent2" w:themeFillTint="33"/>
            <w:vAlign w:val="bottom"/>
          </w:tcPr>
          <w:p w14:paraId="0E868E6E" w14:textId="77777777" w:rsidR="005210A7"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559" w:type="dxa"/>
            <w:tcBorders>
              <w:top w:val="single" w:sz="4" w:space="0" w:color="auto"/>
              <w:bottom w:val="single" w:sz="4" w:space="0" w:color="auto"/>
            </w:tcBorders>
            <w:shd w:val="clear" w:color="auto" w:fill="FBE4D5" w:themeFill="accent2" w:themeFillTint="33"/>
          </w:tcPr>
          <w:p w14:paraId="5B12B9F9" w14:textId="2888E77E" w:rsidR="005210A7" w:rsidRPr="00074F23" w:rsidRDefault="00AF018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1492</w:t>
            </w:r>
          </w:p>
        </w:tc>
        <w:tc>
          <w:tcPr>
            <w:tcW w:w="993" w:type="dxa"/>
            <w:tcBorders>
              <w:top w:val="single" w:sz="4" w:space="0" w:color="auto"/>
              <w:bottom w:val="single" w:sz="4" w:space="0" w:color="auto"/>
            </w:tcBorders>
            <w:shd w:val="clear" w:color="auto" w:fill="FBE4D5" w:themeFill="accent2" w:themeFillTint="33"/>
          </w:tcPr>
          <w:p w14:paraId="78755F25" w14:textId="0B20EDD4"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117</w:t>
            </w:r>
          </w:p>
        </w:tc>
        <w:tc>
          <w:tcPr>
            <w:tcW w:w="1133" w:type="dxa"/>
            <w:tcBorders>
              <w:top w:val="single" w:sz="4" w:space="0" w:color="auto"/>
              <w:bottom w:val="single" w:sz="4" w:space="0" w:color="auto"/>
            </w:tcBorders>
            <w:shd w:val="clear" w:color="auto" w:fill="FBE4D5" w:themeFill="accent2" w:themeFillTint="33"/>
          </w:tcPr>
          <w:p w14:paraId="49CFF88A" w14:textId="4476C1D3" w:rsidR="005210A7" w:rsidRPr="00074F23" w:rsidRDefault="00FB228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70</w:t>
            </w:r>
          </w:p>
        </w:tc>
      </w:tr>
      <w:tr w:rsidR="00053DC9" w:rsidRPr="00074F23" w14:paraId="75B8000A" w14:textId="23A5336A"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val="restart"/>
            <w:tcBorders>
              <w:top w:val="single" w:sz="4" w:space="0" w:color="auto"/>
              <w:bottom w:val="single" w:sz="4" w:space="0" w:color="auto"/>
            </w:tcBorders>
            <w:shd w:val="clear" w:color="auto" w:fill="E7E6E6" w:themeFill="background2"/>
            <w:noWrap/>
          </w:tcPr>
          <w:p w14:paraId="20DB89CA" w14:textId="4F301887" w:rsidR="005210A7" w:rsidRPr="00074F23" w:rsidRDefault="005210A7" w:rsidP="005210A7">
            <w:pPr>
              <w:jc w:val="both"/>
              <w:rPr>
                <w:rFonts w:ascii="Lato" w:eastAsia="Lato" w:hAnsi="Lato"/>
                <w:b w:val="0"/>
                <w:bCs w:val="0"/>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2141CF3E" w14:textId="42D06480"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bCs/>
                <w:sz w:val="20"/>
                <w:szCs w:val="20"/>
              </w:rPr>
            </w:pPr>
            <w:r>
              <w:rPr>
                <w:rFonts w:ascii="Calibri" w:hAnsi="Calibri" w:cs="Calibri"/>
                <w:color w:val="000000"/>
              </w:rPr>
              <w:t>Ad Dein</w:t>
            </w:r>
          </w:p>
        </w:tc>
        <w:tc>
          <w:tcPr>
            <w:tcW w:w="1559" w:type="dxa"/>
            <w:tcBorders>
              <w:top w:val="single" w:sz="4" w:space="0" w:color="auto"/>
              <w:bottom w:val="single" w:sz="4" w:space="0" w:color="auto"/>
            </w:tcBorders>
            <w:shd w:val="clear" w:color="auto" w:fill="E7E6E6" w:themeFill="background2"/>
          </w:tcPr>
          <w:p w14:paraId="796F2302" w14:textId="4EE4635E" w:rsidR="005210A7" w:rsidRPr="000D07B1"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754BBDA9" w14:textId="48B2FDE7" w:rsidR="005210A7" w:rsidRPr="000D07B1"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13B2259A" w14:textId="5EBCDF5F" w:rsidR="005210A7" w:rsidRPr="000D07B1"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sidRPr="000D07B1">
              <w:rPr>
                <w:rFonts w:ascii="Lato" w:eastAsia="Lato" w:hAnsi="Lato"/>
                <w:sz w:val="20"/>
                <w:szCs w:val="20"/>
              </w:rPr>
              <w:t>7</w:t>
            </w:r>
          </w:p>
        </w:tc>
      </w:tr>
      <w:tr w:rsidR="005210A7" w:rsidRPr="00074F23" w14:paraId="3C45A491" w14:textId="0E48B3D8"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2EE68562"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5C97BCEB" w14:textId="0860494B"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 xml:space="preserve">Adila </w:t>
            </w:r>
          </w:p>
        </w:tc>
        <w:tc>
          <w:tcPr>
            <w:tcW w:w="1559" w:type="dxa"/>
            <w:tcBorders>
              <w:top w:val="single" w:sz="4" w:space="0" w:color="auto"/>
              <w:bottom w:val="single" w:sz="4" w:space="0" w:color="auto"/>
            </w:tcBorders>
            <w:shd w:val="clear" w:color="auto" w:fill="E7E6E6" w:themeFill="background2"/>
          </w:tcPr>
          <w:p w14:paraId="211DFBC2" w14:textId="36A39F09" w:rsidR="005210A7" w:rsidRPr="000D07B1"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0B7C57EC" w14:textId="15C36B8D" w:rsidR="005210A7" w:rsidRPr="000D07B1"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16281BDF" w14:textId="0ED23980"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053DC9" w:rsidRPr="00074F23" w14:paraId="205629C4" w14:textId="0089003D"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56C7327B"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32E8706D" w14:textId="3293B771"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Al Firdous </w:t>
            </w:r>
          </w:p>
        </w:tc>
        <w:tc>
          <w:tcPr>
            <w:tcW w:w="1559" w:type="dxa"/>
            <w:tcBorders>
              <w:top w:val="single" w:sz="4" w:space="0" w:color="auto"/>
              <w:bottom w:val="single" w:sz="4" w:space="0" w:color="auto"/>
            </w:tcBorders>
            <w:shd w:val="clear" w:color="auto" w:fill="E7E6E6" w:themeFill="background2"/>
          </w:tcPr>
          <w:p w14:paraId="323C1D29" w14:textId="178F0033"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3E49628A" w14:textId="0501B188"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22DAD9BC" w14:textId="31F48BE3"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62A1B9C6" w14:textId="3A55CBA6"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248D11AE"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52EC1302" w14:textId="3C9DA6BB"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Abu Karinka </w:t>
            </w:r>
          </w:p>
        </w:tc>
        <w:tc>
          <w:tcPr>
            <w:tcW w:w="1559" w:type="dxa"/>
            <w:tcBorders>
              <w:top w:val="single" w:sz="4" w:space="0" w:color="auto"/>
              <w:bottom w:val="single" w:sz="4" w:space="0" w:color="auto"/>
            </w:tcBorders>
            <w:shd w:val="clear" w:color="auto" w:fill="E7E6E6" w:themeFill="background2"/>
          </w:tcPr>
          <w:p w14:paraId="2C1210D1" w14:textId="6407523B"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47D572CB" w14:textId="2D044F73"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08726C42" w14:textId="0DA759A3"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053DC9" w:rsidRPr="00074F23" w14:paraId="5387731A" w14:textId="4D479E72"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7160CD93"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29BB68C7" w14:textId="28A5F8AF"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Assalaya </w:t>
            </w:r>
          </w:p>
        </w:tc>
        <w:tc>
          <w:tcPr>
            <w:tcW w:w="1559" w:type="dxa"/>
            <w:tcBorders>
              <w:top w:val="single" w:sz="4" w:space="0" w:color="auto"/>
              <w:bottom w:val="single" w:sz="4" w:space="0" w:color="auto"/>
            </w:tcBorders>
            <w:shd w:val="clear" w:color="auto" w:fill="E7E6E6" w:themeFill="background2"/>
          </w:tcPr>
          <w:p w14:paraId="6D46DF83" w14:textId="07EA99FF"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3C8BA00A" w14:textId="1968CC97"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4F966570" w14:textId="76B4AD76"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5210A7" w:rsidRPr="00074F23" w14:paraId="10B97366" w14:textId="6FAE59AA"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0E5793A0"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50C7192C" w14:textId="4E5CA287"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Abu Jabra </w:t>
            </w:r>
          </w:p>
        </w:tc>
        <w:tc>
          <w:tcPr>
            <w:tcW w:w="1559" w:type="dxa"/>
            <w:tcBorders>
              <w:top w:val="single" w:sz="4" w:space="0" w:color="auto"/>
              <w:bottom w:val="single" w:sz="4" w:space="0" w:color="auto"/>
            </w:tcBorders>
            <w:shd w:val="clear" w:color="auto" w:fill="E7E6E6" w:themeFill="background2"/>
          </w:tcPr>
          <w:p w14:paraId="3B8ECFF5" w14:textId="4E228914"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6E460EFA" w14:textId="647D8037"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0EB2C778" w14:textId="4C5EBCB0"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053DC9" w:rsidRPr="00074F23" w14:paraId="75D76ACF" w14:textId="12948C2C"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2600E1B9"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0AE034B3" w14:textId="78E28EF3"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Shia'ria </w:t>
            </w:r>
          </w:p>
        </w:tc>
        <w:tc>
          <w:tcPr>
            <w:tcW w:w="1559" w:type="dxa"/>
            <w:tcBorders>
              <w:top w:val="single" w:sz="4" w:space="0" w:color="auto"/>
              <w:bottom w:val="single" w:sz="4" w:space="0" w:color="auto"/>
            </w:tcBorders>
            <w:shd w:val="clear" w:color="auto" w:fill="E7E6E6" w:themeFill="background2"/>
          </w:tcPr>
          <w:p w14:paraId="756A2E69" w14:textId="1DF19C02"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212DD1D4" w14:textId="3DACA322"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67D22E94" w14:textId="01F667E7"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5210A7" w:rsidRPr="00074F23" w14:paraId="2F47765F" w14:textId="53AFF42B"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761F9373"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34689019" w14:textId="596C158F"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Yassin </w:t>
            </w:r>
          </w:p>
        </w:tc>
        <w:tc>
          <w:tcPr>
            <w:tcW w:w="1559" w:type="dxa"/>
            <w:tcBorders>
              <w:top w:val="single" w:sz="4" w:space="0" w:color="auto"/>
              <w:bottom w:val="single" w:sz="4" w:space="0" w:color="auto"/>
            </w:tcBorders>
            <w:shd w:val="clear" w:color="auto" w:fill="E7E6E6" w:themeFill="background2"/>
          </w:tcPr>
          <w:p w14:paraId="09E6AA0B" w14:textId="58FAC71A"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2A6CE986" w14:textId="22FB316F"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2036EC17" w14:textId="61A2B046"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053DC9" w:rsidRPr="00074F23" w14:paraId="1ED6FEBE" w14:textId="342BFFC8"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7E6E6" w:themeFill="background2"/>
            <w:noWrap/>
          </w:tcPr>
          <w:p w14:paraId="6394F94B"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7E6E6" w:themeFill="background2"/>
            <w:vAlign w:val="bottom"/>
          </w:tcPr>
          <w:p w14:paraId="652CA9D4" w14:textId="32AEA4BA"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Bahr al Arab </w:t>
            </w:r>
          </w:p>
        </w:tc>
        <w:tc>
          <w:tcPr>
            <w:tcW w:w="1559" w:type="dxa"/>
            <w:tcBorders>
              <w:top w:val="single" w:sz="4" w:space="0" w:color="auto"/>
              <w:bottom w:val="single" w:sz="4" w:space="0" w:color="auto"/>
            </w:tcBorders>
            <w:shd w:val="clear" w:color="auto" w:fill="E7E6E6" w:themeFill="background2"/>
          </w:tcPr>
          <w:p w14:paraId="7621C9D4" w14:textId="27B50A23"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166</w:t>
            </w:r>
          </w:p>
        </w:tc>
        <w:tc>
          <w:tcPr>
            <w:tcW w:w="993" w:type="dxa"/>
            <w:tcBorders>
              <w:top w:val="single" w:sz="4" w:space="0" w:color="auto"/>
              <w:bottom w:val="single" w:sz="4" w:space="0" w:color="auto"/>
            </w:tcBorders>
            <w:shd w:val="clear" w:color="auto" w:fill="E7E6E6" w:themeFill="background2"/>
          </w:tcPr>
          <w:p w14:paraId="7D7C2651" w14:textId="19A44040"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7E6E6" w:themeFill="background2"/>
          </w:tcPr>
          <w:p w14:paraId="17006C6F" w14:textId="0F87BD5F"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10</w:t>
            </w:r>
          </w:p>
        </w:tc>
      </w:tr>
      <w:tr w:rsidR="005210A7" w:rsidRPr="00074F23" w14:paraId="1ADF4E23"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tcBorders>
              <w:top w:val="single" w:sz="4" w:space="0" w:color="auto"/>
              <w:bottom w:val="single" w:sz="4" w:space="0" w:color="auto"/>
            </w:tcBorders>
            <w:shd w:val="clear" w:color="auto" w:fill="FBE4D5" w:themeFill="accent2" w:themeFillTint="33"/>
            <w:noWrap/>
          </w:tcPr>
          <w:p w14:paraId="3EC88E93" w14:textId="47D43B2D" w:rsidR="005210A7" w:rsidRPr="00074F23" w:rsidRDefault="005210A7" w:rsidP="005210A7">
            <w:pPr>
              <w:jc w:val="both"/>
              <w:rPr>
                <w:rFonts w:ascii="Lato" w:eastAsia="Lato" w:hAnsi="Lato"/>
                <w:sz w:val="20"/>
                <w:szCs w:val="20"/>
              </w:rPr>
            </w:pPr>
            <w:r w:rsidRPr="00074F23">
              <w:rPr>
                <w:rFonts w:ascii="Lato" w:eastAsia="Lato" w:hAnsi="Lato"/>
                <w:sz w:val="20"/>
                <w:szCs w:val="20"/>
              </w:rPr>
              <w:t>South Kord</w:t>
            </w:r>
            <w:r>
              <w:rPr>
                <w:rFonts w:ascii="Lato" w:eastAsia="Lato" w:hAnsi="Lato"/>
                <w:sz w:val="20"/>
                <w:szCs w:val="20"/>
              </w:rPr>
              <w:t>o</w:t>
            </w:r>
            <w:r w:rsidRPr="00074F23">
              <w:rPr>
                <w:rFonts w:ascii="Lato" w:eastAsia="Lato" w:hAnsi="Lato"/>
                <w:sz w:val="20"/>
                <w:szCs w:val="20"/>
              </w:rPr>
              <w:t>fan</w:t>
            </w:r>
          </w:p>
        </w:tc>
        <w:tc>
          <w:tcPr>
            <w:tcW w:w="2783" w:type="dxa"/>
            <w:tcBorders>
              <w:top w:val="single" w:sz="4" w:space="0" w:color="auto"/>
              <w:bottom w:val="single" w:sz="4" w:space="0" w:color="auto"/>
            </w:tcBorders>
            <w:shd w:val="clear" w:color="auto" w:fill="FBE4D5" w:themeFill="accent2" w:themeFillTint="33"/>
          </w:tcPr>
          <w:p w14:paraId="2F12822F" w14:textId="77777777"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bCs/>
                <w:sz w:val="20"/>
                <w:szCs w:val="20"/>
              </w:rPr>
            </w:pPr>
          </w:p>
        </w:tc>
        <w:tc>
          <w:tcPr>
            <w:tcW w:w="1559" w:type="dxa"/>
            <w:tcBorders>
              <w:top w:val="single" w:sz="4" w:space="0" w:color="auto"/>
              <w:bottom w:val="single" w:sz="4" w:space="0" w:color="auto"/>
            </w:tcBorders>
            <w:shd w:val="clear" w:color="auto" w:fill="FBE4D5" w:themeFill="accent2" w:themeFillTint="33"/>
          </w:tcPr>
          <w:p w14:paraId="74190450" w14:textId="21C70D4A" w:rsidR="005210A7" w:rsidRDefault="00AF018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1711</w:t>
            </w:r>
          </w:p>
        </w:tc>
        <w:tc>
          <w:tcPr>
            <w:tcW w:w="993" w:type="dxa"/>
            <w:tcBorders>
              <w:top w:val="single" w:sz="4" w:space="0" w:color="auto"/>
              <w:bottom w:val="single" w:sz="4" w:space="0" w:color="auto"/>
            </w:tcBorders>
            <w:shd w:val="clear" w:color="auto" w:fill="FBE4D5" w:themeFill="accent2" w:themeFillTint="33"/>
          </w:tcPr>
          <w:p w14:paraId="7EC75696" w14:textId="6C558980" w:rsidR="005210A7" w:rsidRDefault="00AF018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134</w:t>
            </w:r>
          </w:p>
        </w:tc>
        <w:tc>
          <w:tcPr>
            <w:tcW w:w="1133" w:type="dxa"/>
            <w:tcBorders>
              <w:top w:val="single" w:sz="4" w:space="0" w:color="auto"/>
              <w:bottom w:val="single" w:sz="4" w:space="0" w:color="auto"/>
            </w:tcBorders>
            <w:shd w:val="clear" w:color="auto" w:fill="FBE4D5" w:themeFill="accent2" w:themeFillTint="33"/>
          </w:tcPr>
          <w:p w14:paraId="4051BD7D" w14:textId="01A68AE1" w:rsidR="005210A7" w:rsidRPr="00074F23" w:rsidRDefault="00FB228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b/>
                <w:sz w:val="20"/>
                <w:szCs w:val="20"/>
              </w:rPr>
            </w:pPr>
            <w:r>
              <w:rPr>
                <w:rFonts w:ascii="Lato" w:eastAsia="Lato" w:hAnsi="Lato"/>
                <w:b/>
                <w:sz w:val="20"/>
                <w:szCs w:val="20"/>
              </w:rPr>
              <w:t>80</w:t>
            </w:r>
          </w:p>
        </w:tc>
      </w:tr>
      <w:tr w:rsidR="005210A7" w:rsidRPr="00074F23" w14:paraId="7C2A73E2" w14:textId="6195D68B"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val="restart"/>
            <w:tcBorders>
              <w:top w:val="single" w:sz="4" w:space="0" w:color="auto"/>
              <w:bottom w:val="single" w:sz="4" w:space="0" w:color="auto"/>
            </w:tcBorders>
            <w:shd w:val="clear" w:color="auto" w:fill="E2EFD9" w:themeFill="accent6" w:themeFillTint="33"/>
            <w:noWrap/>
          </w:tcPr>
          <w:p w14:paraId="2056CC7C" w14:textId="4F1DDDD6" w:rsidR="005210A7" w:rsidRPr="00074F23" w:rsidRDefault="005210A7" w:rsidP="005210A7">
            <w:pPr>
              <w:jc w:val="both"/>
              <w:rPr>
                <w:rFonts w:ascii="Lato" w:eastAsia="Lato" w:hAnsi="Lato"/>
                <w:b w:val="0"/>
                <w:bCs w:val="0"/>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3CEF856B" w14:textId="6984567E"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bCs/>
                <w:sz w:val="20"/>
                <w:szCs w:val="20"/>
              </w:rPr>
            </w:pPr>
            <w:r>
              <w:rPr>
                <w:rFonts w:ascii="Calibri" w:hAnsi="Calibri" w:cs="Calibri"/>
                <w:color w:val="000000"/>
              </w:rPr>
              <w:t>Kadugli</w:t>
            </w:r>
          </w:p>
        </w:tc>
        <w:tc>
          <w:tcPr>
            <w:tcW w:w="1559" w:type="dxa"/>
            <w:tcBorders>
              <w:top w:val="single" w:sz="4" w:space="0" w:color="auto"/>
              <w:bottom w:val="single" w:sz="4" w:space="0" w:color="auto"/>
            </w:tcBorders>
            <w:shd w:val="clear" w:color="auto" w:fill="E2EFD9" w:themeFill="accent6" w:themeFillTint="33"/>
          </w:tcPr>
          <w:p w14:paraId="2BA041E0" w14:textId="578F3CF8" w:rsidR="005210A7" w:rsidRPr="002F4305" w:rsidRDefault="002F4305"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sidRPr="002F4305">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359A5137" w14:textId="64E86875" w:rsidR="005210A7" w:rsidRPr="002F4305"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4C5488BC" w14:textId="34692B18"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sz w:val="20"/>
                <w:szCs w:val="20"/>
              </w:rPr>
            </w:pPr>
            <w:r>
              <w:rPr>
                <w:rFonts w:ascii="Lato" w:eastAsia="Lato" w:hAnsi="Lato"/>
                <w:b/>
                <w:sz w:val="20"/>
                <w:szCs w:val="20"/>
              </w:rPr>
              <w:t>7</w:t>
            </w:r>
          </w:p>
        </w:tc>
      </w:tr>
      <w:tr w:rsidR="005210A7" w:rsidRPr="00074F23" w14:paraId="61F0117E" w14:textId="7D534620"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03ACB232"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133CDCD7" w14:textId="1CA477D4"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Abu Kershola </w:t>
            </w:r>
          </w:p>
        </w:tc>
        <w:tc>
          <w:tcPr>
            <w:tcW w:w="1559" w:type="dxa"/>
            <w:tcBorders>
              <w:top w:val="single" w:sz="4" w:space="0" w:color="auto"/>
              <w:bottom w:val="single" w:sz="4" w:space="0" w:color="auto"/>
            </w:tcBorders>
            <w:shd w:val="clear" w:color="auto" w:fill="E2EFD9" w:themeFill="accent6" w:themeFillTint="33"/>
          </w:tcPr>
          <w:p w14:paraId="4B8924EA" w14:textId="2EDFCF59" w:rsidR="005210A7" w:rsidRPr="00074F23" w:rsidRDefault="002F4305"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2EE6A90D" w14:textId="42FC4252"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7EB633C1" w14:textId="41A70E69"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1DAE7D13" w14:textId="18104FF9"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51DBEA56"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7CB9BDBB" w14:textId="7041F0FD"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Abassiya </w:t>
            </w:r>
          </w:p>
        </w:tc>
        <w:tc>
          <w:tcPr>
            <w:tcW w:w="1559" w:type="dxa"/>
            <w:tcBorders>
              <w:top w:val="single" w:sz="4" w:space="0" w:color="auto"/>
              <w:bottom w:val="single" w:sz="4" w:space="0" w:color="auto"/>
            </w:tcBorders>
            <w:shd w:val="clear" w:color="auto" w:fill="E2EFD9" w:themeFill="accent6" w:themeFillTint="33"/>
          </w:tcPr>
          <w:p w14:paraId="2FD429A8" w14:textId="4D3B6F15" w:rsidR="005210A7" w:rsidRPr="00074F23" w:rsidRDefault="002F4305"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2207BB70" w14:textId="62891A41"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44D8B62F" w14:textId="40E0B20E"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561F0443" w14:textId="5755643D"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4A00FD05"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22F78EB9" w14:textId="2E6BA111"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Abujubeiha</w:t>
            </w:r>
          </w:p>
        </w:tc>
        <w:tc>
          <w:tcPr>
            <w:tcW w:w="1559" w:type="dxa"/>
            <w:tcBorders>
              <w:top w:val="single" w:sz="4" w:space="0" w:color="auto"/>
              <w:bottom w:val="single" w:sz="4" w:space="0" w:color="auto"/>
            </w:tcBorders>
            <w:shd w:val="clear" w:color="auto" w:fill="E2EFD9" w:themeFill="accent6" w:themeFillTint="33"/>
          </w:tcPr>
          <w:p w14:paraId="468A3065" w14:textId="289312AB" w:rsidR="005210A7" w:rsidRPr="00074F23" w:rsidRDefault="002F4305"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068C7988" w14:textId="40C120FB"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01F36722" w14:textId="071B89BF"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535CBCB5"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2C6AF1DD"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1DCD723F" w14:textId="1596C4F4"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Al Goz  </w:t>
            </w:r>
          </w:p>
        </w:tc>
        <w:tc>
          <w:tcPr>
            <w:tcW w:w="1559" w:type="dxa"/>
            <w:tcBorders>
              <w:top w:val="single" w:sz="4" w:space="0" w:color="auto"/>
              <w:bottom w:val="single" w:sz="4" w:space="0" w:color="auto"/>
            </w:tcBorders>
            <w:shd w:val="clear" w:color="auto" w:fill="E2EFD9" w:themeFill="accent6" w:themeFillTint="33"/>
          </w:tcPr>
          <w:p w14:paraId="6DA48EE2" w14:textId="729D9CE7"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76</w:t>
            </w:r>
          </w:p>
        </w:tc>
        <w:tc>
          <w:tcPr>
            <w:tcW w:w="993" w:type="dxa"/>
            <w:tcBorders>
              <w:top w:val="single" w:sz="4" w:space="0" w:color="auto"/>
              <w:bottom w:val="single" w:sz="4" w:space="0" w:color="auto"/>
            </w:tcBorders>
            <w:shd w:val="clear" w:color="auto" w:fill="E2EFD9" w:themeFill="accent6" w:themeFillTint="33"/>
          </w:tcPr>
          <w:p w14:paraId="5D0A768D" w14:textId="4C1B1034"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7572E233" w14:textId="614A9D78"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10</w:t>
            </w:r>
          </w:p>
        </w:tc>
      </w:tr>
      <w:tr w:rsidR="005210A7" w:rsidRPr="00074F23" w14:paraId="4AD05456"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27C04119"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158E31A7" w14:textId="43BD07C8"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Al Liri </w:t>
            </w:r>
          </w:p>
        </w:tc>
        <w:tc>
          <w:tcPr>
            <w:tcW w:w="1559" w:type="dxa"/>
            <w:tcBorders>
              <w:top w:val="single" w:sz="4" w:space="0" w:color="auto"/>
              <w:bottom w:val="single" w:sz="4" w:space="0" w:color="auto"/>
            </w:tcBorders>
            <w:shd w:val="clear" w:color="auto" w:fill="E2EFD9" w:themeFill="accent6" w:themeFillTint="33"/>
          </w:tcPr>
          <w:p w14:paraId="0B1397C8" w14:textId="52ADB4D3" w:rsidR="005210A7" w:rsidRPr="00074F23" w:rsidRDefault="002F4305"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09B28B68" w14:textId="45497E9F"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219ACDA7" w14:textId="3CC6D7F2"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1D1E052D"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35404AD3"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7E83437C" w14:textId="4401D1CA"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Rashad  </w:t>
            </w:r>
          </w:p>
        </w:tc>
        <w:tc>
          <w:tcPr>
            <w:tcW w:w="1559" w:type="dxa"/>
            <w:tcBorders>
              <w:top w:val="single" w:sz="4" w:space="0" w:color="auto"/>
              <w:bottom w:val="single" w:sz="4" w:space="0" w:color="auto"/>
            </w:tcBorders>
            <w:shd w:val="clear" w:color="auto" w:fill="E2EFD9" w:themeFill="accent6" w:themeFillTint="33"/>
          </w:tcPr>
          <w:p w14:paraId="0CC0ED27" w14:textId="07DF2524" w:rsidR="005210A7" w:rsidRPr="00074F23" w:rsidRDefault="002F4305"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6056A371" w14:textId="2F8B6A89"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76C921AE" w14:textId="33574052"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16D0E3CE" w14:textId="300E45C9"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1E21D9BE"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13AB04E0" w14:textId="7FC69A91"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Dilling </w:t>
            </w:r>
          </w:p>
        </w:tc>
        <w:tc>
          <w:tcPr>
            <w:tcW w:w="1559" w:type="dxa"/>
            <w:tcBorders>
              <w:top w:val="single" w:sz="4" w:space="0" w:color="auto"/>
              <w:bottom w:val="single" w:sz="4" w:space="0" w:color="auto"/>
            </w:tcBorders>
            <w:shd w:val="clear" w:color="auto" w:fill="E2EFD9" w:themeFill="accent6" w:themeFillTint="33"/>
          </w:tcPr>
          <w:p w14:paraId="7213EB36" w14:textId="262BF0E2" w:rsidR="005210A7" w:rsidRPr="00074F23" w:rsidRDefault="002F4305"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229A5C3A" w14:textId="1282DC45"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2E97F70E" w14:textId="354B68B9"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2C1108CC" w14:textId="3B5AAA01"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3966BF4D"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35C5B940" w14:textId="26F7B446"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Talodi </w:t>
            </w:r>
          </w:p>
        </w:tc>
        <w:tc>
          <w:tcPr>
            <w:tcW w:w="1559" w:type="dxa"/>
            <w:tcBorders>
              <w:top w:val="single" w:sz="4" w:space="0" w:color="auto"/>
              <w:bottom w:val="single" w:sz="4" w:space="0" w:color="auto"/>
            </w:tcBorders>
            <w:shd w:val="clear" w:color="auto" w:fill="E2EFD9" w:themeFill="accent6" w:themeFillTint="33"/>
          </w:tcPr>
          <w:p w14:paraId="4FA3CBCB" w14:textId="5FE3BE2C" w:rsidR="005210A7" w:rsidRPr="00074F23" w:rsidRDefault="002F4305"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2ED7E8F7" w14:textId="4148F605" w:rsidR="005210A7" w:rsidRPr="00074F23" w:rsidRDefault="00C82AE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2038B5B1" w14:textId="28FD605E" w:rsidR="005210A7" w:rsidRPr="00074F23" w:rsidRDefault="000D07B1"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53405E40" w14:textId="291554C1"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tcBorders>
              <w:top w:val="single" w:sz="4" w:space="0" w:color="auto"/>
              <w:bottom w:val="single" w:sz="4" w:space="0" w:color="auto"/>
            </w:tcBorders>
            <w:shd w:val="clear" w:color="auto" w:fill="E2EFD9" w:themeFill="accent6" w:themeFillTint="33"/>
            <w:noWrap/>
          </w:tcPr>
          <w:p w14:paraId="0AC945A4" w14:textId="77777777" w:rsidR="005210A7" w:rsidRPr="00074F23" w:rsidRDefault="005210A7" w:rsidP="005210A7">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shd w:val="clear" w:color="auto" w:fill="E2EFD9" w:themeFill="accent6" w:themeFillTint="33"/>
            <w:vAlign w:val="bottom"/>
          </w:tcPr>
          <w:p w14:paraId="6681683D" w14:textId="3C9463C3" w:rsidR="005210A7" w:rsidRPr="00074F23" w:rsidRDefault="005210A7"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Ghadeer</w:t>
            </w:r>
          </w:p>
        </w:tc>
        <w:tc>
          <w:tcPr>
            <w:tcW w:w="1559" w:type="dxa"/>
            <w:tcBorders>
              <w:top w:val="single" w:sz="4" w:space="0" w:color="auto"/>
              <w:bottom w:val="single" w:sz="4" w:space="0" w:color="auto"/>
            </w:tcBorders>
            <w:shd w:val="clear" w:color="auto" w:fill="E2EFD9" w:themeFill="accent6" w:themeFillTint="33"/>
          </w:tcPr>
          <w:p w14:paraId="0F0217C1" w14:textId="226B60EE" w:rsidR="005210A7" w:rsidRPr="00074F23" w:rsidRDefault="002F4305"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72</w:t>
            </w:r>
          </w:p>
        </w:tc>
        <w:tc>
          <w:tcPr>
            <w:tcW w:w="993" w:type="dxa"/>
            <w:tcBorders>
              <w:top w:val="single" w:sz="4" w:space="0" w:color="auto"/>
              <w:bottom w:val="single" w:sz="4" w:space="0" w:color="auto"/>
            </w:tcBorders>
            <w:shd w:val="clear" w:color="auto" w:fill="E2EFD9" w:themeFill="accent6" w:themeFillTint="33"/>
          </w:tcPr>
          <w:p w14:paraId="0D88C6D4" w14:textId="2712E513" w:rsidR="005210A7" w:rsidRPr="00074F23" w:rsidRDefault="00C82AE0"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13</w:t>
            </w:r>
          </w:p>
        </w:tc>
        <w:tc>
          <w:tcPr>
            <w:tcW w:w="1133" w:type="dxa"/>
            <w:tcBorders>
              <w:top w:val="single" w:sz="4" w:space="0" w:color="auto"/>
              <w:bottom w:val="single" w:sz="4" w:space="0" w:color="auto"/>
            </w:tcBorders>
            <w:shd w:val="clear" w:color="auto" w:fill="E2EFD9" w:themeFill="accent6" w:themeFillTint="33"/>
          </w:tcPr>
          <w:p w14:paraId="32614888" w14:textId="1B66C3DA" w:rsidR="005210A7" w:rsidRPr="00074F23" w:rsidRDefault="000D07B1" w:rsidP="005210A7">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5210A7" w:rsidRPr="00074F23" w14:paraId="25C2F810" w14:textId="177BE40C"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tcBorders>
              <w:top w:val="single" w:sz="4" w:space="0" w:color="auto"/>
            </w:tcBorders>
            <w:shd w:val="clear" w:color="auto" w:fill="FBE4D5" w:themeFill="accent2" w:themeFillTint="33"/>
            <w:noWrap/>
          </w:tcPr>
          <w:p w14:paraId="123A5757" w14:textId="77777777" w:rsidR="005210A7" w:rsidRPr="00074F23" w:rsidRDefault="005210A7" w:rsidP="005210A7">
            <w:pPr>
              <w:jc w:val="both"/>
              <w:rPr>
                <w:rFonts w:ascii="Lato" w:eastAsia="Lato" w:hAnsi="Lato"/>
                <w:b w:val="0"/>
                <w:bCs w:val="0"/>
                <w:sz w:val="20"/>
                <w:szCs w:val="20"/>
              </w:rPr>
            </w:pPr>
            <w:r w:rsidRPr="00074F23">
              <w:rPr>
                <w:rFonts w:ascii="Lato" w:eastAsia="Lato" w:hAnsi="Lato"/>
                <w:sz w:val="20"/>
                <w:szCs w:val="20"/>
              </w:rPr>
              <w:t>Blue Nile Region</w:t>
            </w:r>
          </w:p>
        </w:tc>
        <w:tc>
          <w:tcPr>
            <w:tcW w:w="2783" w:type="dxa"/>
            <w:tcBorders>
              <w:top w:val="single" w:sz="4" w:space="0" w:color="auto"/>
              <w:bottom w:val="single" w:sz="4" w:space="0" w:color="auto"/>
            </w:tcBorders>
            <w:shd w:val="clear" w:color="auto" w:fill="FBE4D5" w:themeFill="accent2" w:themeFillTint="33"/>
          </w:tcPr>
          <w:p w14:paraId="6335602C" w14:textId="77777777" w:rsidR="005210A7" w:rsidRPr="00074F23" w:rsidRDefault="005210A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bCs/>
                <w:sz w:val="20"/>
                <w:szCs w:val="20"/>
              </w:rPr>
            </w:pPr>
          </w:p>
        </w:tc>
        <w:tc>
          <w:tcPr>
            <w:tcW w:w="1559" w:type="dxa"/>
            <w:tcBorders>
              <w:top w:val="single" w:sz="4" w:space="0" w:color="auto"/>
              <w:bottom w:val="single" w:sz="4" w:space="0" w:color="auto"/>
            </w:tcBorders>
            <w:shd w:val="clear" w:color="auto" w:fill="FBE4D5" w:themeFill="accent2" w:themeFillTint="33"/>
          </w:tcPr>
          <w:p w14:paraId="24D7B87D" w14:textId="7645F5B1" w:rsidR="005210A7" w:rsidRPr="00074F23" w:rsidRDefault="00AF018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sz w:val="20"/>
                <w:szCs w:val="20"/>
              </w:rPr>
            </w:pPr>
            <w:r>
              <w:rPr>
                <w:rFonts w:ascii="Lato" w:eastAsia="Lato" w:hAnsi="Lato"/>
                <w:b/>
                <w:sz w:val="20"/>
                <w:szCs w:val="20"/>
              </w:rPr>
              <w:t>955</w:t>
            </w:r>
          </w:p>
        </w:tc>
        <w:tc>
          <w:tcPr>
            <w:tcW w:w="993" w:type="dxa"/>
            <w:tcBorders>
              <w:top w:val="single" w:sz="4" w:space="0" w:color="auto"/>
              <w:bottom w:val="single" w:sz="4" w:space="0" w:color="auto"/>
            </w:tcBorders>
            <w:shd w:val="clear" w:color="auto" w:fill="FBE4D5" w:themeFill="accent2" w:themeFillTint="33"/>
          </w:tcPr>
          <w:p w14:paraId="42AA992C" w14:textId="74EF7777" w:rsidR="005210A7" w:rsidRPr="00074F23" w:rsidRDefault="00AF0187"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sz w:val="20"/>
                <w:szCs w:val="20"/>
              </w:rPr>
            </w:pPr>
            <w:r>
              <w:rPr>
                <w:rFonts w:ascii="Lato" w:eastAsia="Lato" w:hAnsi="Lato"/>
                <w:b/>
                <w:sz w:val="20"/>
                <w:szCs w:val="20"/>
              </w:rPr>
              <w:t>75</w:t>
            </w:r>
          </w:p>
        </w:tc>
        <w:tc>
          <w:tcPr>
            <w:tcW w:w="1133" w:type="dxa"/>
            <w:tcBorders>
              <w:top w:val="single" w:sz="4" w:space="0" w:color="auto"/>
              <w:bottom w:val="single" w:sz="4" w:space="0" w:color="auto"/>
            </w:tcBorders>
            <w:shd w:val="clear" w:color="auto" w:fill="FBE4D5" w:themeFill="accent2" w:themeFillTint="33"/>
          </w:tcPr>
          <w:p w14:paraId="06E84BE6" w14:textId="14B1C612" w:rsidR="005210A7" w:rsidRPr="00074F23" w:rsidRDefault="00FB2280" w:rsidP="005210A7">
            <w:pPr>
              <w:jc w:val="both"/>
              <w:cnfStyle w:val="000000000000" w:firstRow="0" w:lastRow="0" w:firstColumn="0" w:lastColumn="0" w:oddVBand="0" w:evenVBand="0" w:oddHBand="0" w:evenHBand="0" w:firstRowFirstColumn="0" w:firstRowLastColumn="0" w:lastRowFirstColumn="0" w:lastRowLastColumn="0"/>
              <w:rPr>
                <w:rFonts w:ascii="Lato" w:eastAsia="Lato" w:hAnsi="Lato"/>
                <w:b/>
                <w:sz w:val="20"/>
                <w:szCs w:val="20"/>
              </w:rPr>
            </w:pPr>
            <w:r>
              <w:rPr>
                <w:rFonts w:ascii="Lato" w:eastAsia="Lato" w:hAnsi="Lato"/>
                <w:b/>
                <w:sz w:val="20"/>
                <w:szCs w:val="20"/>
              </w:rPr>
              <w:t>45</w:t>
            </w:r>
          </w:p>
        </w:tc>
      </w:tr>
      <w:tr w:rsidR="00053DC9" w:rsidRPr="00074F23" w14:paraId="4A11446C" w14:textId="3DFED949"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val="restart"/>
            <w:noWrap/>
          </w:tcPr>
          <w:p w14:paraId="43B357CD"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523C3315" w14:textId="2BF7AA2B" w:rsidR="00053DC9" w:rsidRPr="00074F23" w:rsidRDefault="00053DC9"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Blue Nile- Ad Damazin</w:t>
            </w:r>
          </w:p>
        </w:tc>
        <w:tc>
          <w:tcPr>
            <w:tcW w:w="1559" w:type="dxa"/>
            <w:tcBorders>
              <w:top w:val="single" w:sz="4" w:space="0" w:color="auto"/>
              <w:bottom w:val="single" w:sz="4" w:space="0" w:color="auto"/>
            </w:tcBorders>
          </w:tcPr>
          <w:p w14:paraId="49CE7332" w14:textId="6FE320BE" w:rsidR="00053DC9" w:rsidRPr="00074F23" w:rsidRDefault="00AF0187"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0BA4BDC7" w14:textId="5330D0A1" w:rsidR="00053DC9" w:rsidRPr="00074F23" w:rsidRDefault="002F4305"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6</w:t>
            </w:r>
          </w:p>
        </w:tc>
        <w:tc>
          <w:tcPr>
            <w:tcW w:w="1133" w:type="dxa"/>
            <w:tcBorders>
              <w:top w:val="single" w:sz="4" w:space="0" w:color="auto"/>
              <w:bottom w:val="single" w:sz="4" w:space="0" w:color="auto"/>
            </w:tcBorders>
          </w:tcPr>
          <w:p w14:paraId="74E2AD4B" w14:textId="0308596A" w:rsidR="00053DC9" w:rsidRPr="00074F23" w:rsidRDefault="00FB2280"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053DC9" w:rsidRPr="00074F23" w14:paraId="7A424135"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noWrap/>
          </w:tcPr>
          <w:p w14:paraId="3F4EF12C"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5286EF3D" w14:textId="5747F209" w:rsidR="00053DC9" w:rsidRPr="00074F23" w:rsidRDefault="00053DC9"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Blue Nile- Al Kurmuk</w:t>
            </w:r>
          </w:p>
        </w:tc>
        <w:tc>
          <w:tcPr>
            <w:tcW w:w="1559" w:type="dxa"/>
            <w:tcBorders>
              <w:top w:val="single" w:sz="4" w:space="0" w:color="auto"/>
              <w:bottom w:val="single" w:sz="4" w:space="0" w:color="auto"/>
            </w:tcBorders>
          </w:tcPr>
          <w:p w14:paraId="1D94D13A" w14:textId="776C17CD" w:rsidR="00053DC9" w:rsidRPr="00074F23" w:rsidRDefault="00AF0187"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712B5E48" w14:textId="12C094BF" w:rsidR="00053DC9" w:rsidRPr="00074F23" w:rsidRDefault="002F4305"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6</w:t>
            </w:r>
          </w:p>
        </w:tc>
        <w:tc>
          <w:tcPr>
            <w:tcW w:w="1133" w:type="dxa"/>
            <w:tcBorders>
              <w:top w:val="single" w:sz="4" w:space="0" w:color="auto"/>
              <w:bottom w:val="single" w:sz="4" w:space="0" w:color="auto"/>
            </w:tcBorders>
          </w:tcPr>
          <w:p w14:paraId="27CCE38C" w14:textId="725AE5D0" w:rsidR="00053DC9" w:rsidRPr="00074F23" w:rsidRDefault="00FB2280"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053DC9" w:rsidRPr="00074F23" w14:paraId="0C452992" w14:textId="77777777"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noWrap/>
          </w:tcPr>
          <w:p w14:paraId="5ACC75CE"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70D03ADF" w14:textId="7E1D28DE" w:rsidR="00053DC9" w:rsidRPr="00074F23" w:rsidRDefault="00053DC9"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Blue Nile- Ar Roseires</w:t>
            </w:r>
          </w:p>
        </w:tc>
        <w:tc>
          <w:tcPr>
            <w:tcW w:w="1559" w:type="dxa"/>
            <w:tcBorders>
              <w:top w:val="single" w:sz="4" w:space="0" w:color="auto"/>
              <w:bottom w:val="single" w:sz="4" w:space="0" w:color="auto"/>
            </w:tcBorders>
          </w:tcPr>
          <w:p w14:paraId="7F6F7172" w14:textId="08D9FA34" w:rsidR="00053DC9" w:rsidRPr="00074F23" w:rsidRDefault="00AF0187"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71602D1B" w14:textId="01171837" w:rsidR="00053DC9" w:rsidRPr="00074F23" w:rsidRDefault="002F4305"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6</w:t>
            </w:r>
          </w:p>
        </w:tc>
        <w:tc>
          <w:tcPr>
            <w:tcW w:w="1133" w:type="dxa"/>
            <w:tcBorders>
              <w:top w:val="single" w:sz="4" w:space="0" w:color="auto"/>
              <w:bottom w:val="single" w:sz="4" w:space="0" w:color="auto"/>
            </w:tcBorders>
          </w:tcPr>
          <w:p w14:paraId="11AF470B" w14:textId="242F4026" w:rsidR="00053DC9" w:rsidRPr="00074F23" w:rsidRDefault="00FB2280"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053DC9" w:rsidRPr="00074F23" w14:paraId="1C95F291" w14:textId="77777777"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noWrap/>
          </w:tcPr>
          <w:p w14:paraId="54587ED5"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6206A571" w14:textId="3FB5D88A" w:rsidR="00053DC9" w:rsidRPr="00074F23" w:rsidRDefault="00053DC9"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Blue Nile- Tadamon</w:t>
            </w:r>
          </w:p>
        </w:tc>
        <w:tc>
          <w:tcPr>
            <w:tcW w:w="1559" w:type="dxa"/>
            <w:tcBorders>
              <w:top w:val="single" w:sz="4" w:space="0" w:color="auto"/>
              <w:bottom w:val="single" w:sz="4" w:space="0" w:color="auto"/>
            </w:tcBorders>
          </w:tcPr>
          <w:p w14:paraId="3405C7C1" w14:textId="2D605191" w:rsidR="00053DC9" w:rsidRPr="00074F23" w:rsidRDefault="00AF0187"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5CCCF993" w14:textId="6E08ABA0" w:rsidR="00053DC9" w:rsidRPr="00074F23" w:rsidRDefault="002F4305"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6</w:t>
            </w:r>
          </w:p>
        </w:tc>
        <w:tc>
          <w:tcPr>
            <w:tcW w:w="1133" w:type="dxa"/>
            <w:tcBorders>
              <w:top w:val="single" w:sz="4" w:space="0" w:color="auto"/>
              <w:bottom w:val="single" w:sz="4" w:space="0" w:color="auto"/>
            </w:tcBorders>
          </w:tcPr>
          <w:p w14:paraId="3E8F5AAA" w14:textId="43BCA548" w:rsidR="00053DC9" w:rsidRPr="00074F23" w:rsidRDefault="00FB2280"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tr w:rsidR="00053DC9" w:rsidRPr="00074F23" w14:paraId="18469620" w14:textId="39607E1D" w:rsidTr="00053DC9">
        <w:trPr>
          <w:cnfStyle w:val="000000100000" w:firstRow="0" w:lastRow="0" w:firstColumn="0" w:lastColumn="0" w:oddVBand="0" w:evenVBand="0" w:oddHBand="1"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2457" w:type="dxa"/>
            <w:vMerge/>
            <w:noWrap/>
          </w:tcPr>
          <w:p w14:paraId="137AC7DE"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685240F3" w14:textId="3E4104C5" w:rsidR="00053DC9" w:rsidRPr="00074F23" w:rsidRDefault="00053DC9"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Calibri" w:hAnsi="Calibri" w:cs="Calibri"/>
                <w:color w:val="000000"/>
              </w:rPr>
              <w:t>Blue Nile- Bau</w:t>
            </w:r>
          </w:p>
        </w:tc>
        <w:tc>
          <w:tcPr>
            <w:tcW w:w="1559" w:type="dxa"/>
            <w:tcBorders>
              <w:top w:val="single" w:sz="4" w:space="0" w:color="auto"/>
              <w:bottom w:val="single" w:sz="4" w:space="0" w:color="auto"/>
            </w:tcBorders>
          </w:tcPr>
          <w:p w14:paraId="238558E8" w14:textId="6325F5C0" w:rsidR="00053DC9" w:rsidRPr="00074F23" w:rsidRDefault="00AF0187"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17F47559" w14:textId="5DAD1B6D" w:rsidR="00053DC9" w:rsidRPr="00074F23" w:rsidRDefault="002F4305"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6</w:t>
            </w:r>
          </w:p>
        </w:tc>
        <w:tc>
          <w:tcPr>
            <w:tcW w:w="1133" w:type="dxa"/>
            <w:tcBorders>
              <w:top w:val="single" w:sz="4" w:space="0" w:color="auto"/>
              <w:bottom w:val="single" w:sz="4" w:space="0" w:color="auto"/>
            </w:tcBorders>
          </w:tcPr>
          <w:p w14:paraId="45D2E771" w14:textId="371D8CD4" w:rsidR="00053DC9" w:rsidRPr="00074F23" w:rsidRDefault="00FB2280" w:rsidP="00053DC9">
            <w:pPr>
              <w:jc w:val="both"/>
              <w:cnfStyle w:val="000000100000" w:firstRow="0" w:lastRow="0" w:firstColumn="0" w:lastColumn="0" w:oddVBand="0" w:evenVBand="0" w:oddHBand="1" w:evenHBand="0" w:firstRowFirstColumn="0" w:firstRowLastColumn="0" w:lastRowFirstColumn="0" w:lastRowLastColumn="0"/>
              <w:rPr>
                <w:rFonts w:ascii="Lato" w:eastAsia="Lato" w:hAnsi="Lato"/>
                <w:sz w:val="20"/>
                <w:szCs w:val="20"/>
              </w:rPr>
            </w:pPr>
            <w:r>
              <w:rPr>
                <w:rFonts w:ascii="Lato" w:eastAsia="Lato" w:hAnsi="Lato"/>
                <w:sz w:val="20"/>
                <w:szCs w:val="20"/>
              </w:rPr>
              <w:t>7</w:t>
            </w:r>
          </w:p>
        </w:tc>
      </w:tr>
      <w:tr w:rsidR="00053DC9" w:rsidRPr="00074F23" w14:paraId="064CDD87" w14:textId="531847A6" w:rsidTr="00053DC9">
        <w:trPr>
          <w:trHeight w:val="192"/>
        </w:trPr>
        <w:tc>
          <w:tcPr>
            <w:cnfStyle w:val="001000000000" w:firstRow="0" w:lastRow="0" w:firstColumn="1" w:lastColumn="0" w:oddVBand="0" w:evenVBand="0" w:oddHBand="0" w:evenHBand="0" w:firstRowFirstColumn="0" w:firstRowLastColumn="0" w:lastRowFirstColumn="0" w:lastRowLastColumn="0"/>
            <w:tcW w:w="2457" w:type="dxa"/>
            <w:vMerge/>
            <w:noWrap/>
          </w:tcPr>
          <w:p w14:paraId="66FA0557" w14:textId="77777777" w:rsidR="00053DC9" w:rsidRPr="00074F23" w:rsidRDefault="00053DC9" w:rsidP="00053DC9">
            <w:pPr>
              <w:jc w:val="both"/>
              <w:rPr>
                <w:rFonts w:ascii="Lato" w:eastAsia="Lato" w:hAnsi="Lato"/>
                <w:sz w:val="20"/>
                <w:szCs w:val="20"/>
              </w:rPr>
            </w:pPr>
          </w:p>
        </w:tc>
        <w:tc>
          <w:tcPr>
            <w:tcW w:w="2783" w:type="dxa"/>
            <w:tcBorders>
              <w:top w:val="single" w:sz="4" w:space="0" w:color="auto"/>
              <w:left w:val="single" w:sz="4" w:space="0" w:color="9BC2E6"/>
              <w:bottom w:val="single" w:sz="4" w:space="0" w:color="auto"/>
              <w:right w:val="nil"/>
            </w:tcBorders>
            <w:vAlign w:val="bottom"/>
          </w:tcPr>
          <w:p w14:paraId="20ABD1E5" w14:textId="5F60BCDA" w:rsidR="00053DC9" w:rsidRPr="00074F23" w:rsidRDefault="00053DC9"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Calibri" w:hAnsi="Calibri" w:cs="Calibri"/>
                <w:color w:val="000000"/>
              </w:rPr>
              <w:t>Blue Nile- Qeissan</w:t>
            </w:r>
          </w:p>
        </w:tc>
        <w:tc>
          <w:tcPr>
            <w:tcW w:w="1559" w:type="dxa"/>
            <w:tcBorders>
              <w:top w:val="single" w:sz="4" w:space="0" w:color="auto"/>
              <w:bottom w:val="single" w:sz="4" w:space="0" w:color="auto"/>
            </w:tcBorders>
          </w:tcPr>
          <w:p w14:paraId="10BE63CB" w14:textId="4251AAEE" w:rsidR="00053DC9" w:rsidRPr="00074F23" w:rsidRDefault="00AF0187"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159</w:t>
            </w:r>
          </w:p>
        </w:tc>
        <w:tc>
          <w:tcPr>
            <w:tcW w:w="993" w:type="dxa"/>
            <w:tcBorders>
              <w:top w:val="single" w:sz="4" w:space="0" w:color="auto"/>
              <w:bottom w:val="single" w:sz="4" w:space="0" w:color="auto"/>
            </w:tcBorders>
          </w:tcPr>
          <w:p w14:paraId="409DF1AA" w14:textId="5502052E" w:rsidR="00053DC9" w:rsidRPr="00074F23" w:rsidRDefault="002F4305"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7</w:t>
            </w:r>
          </w:p>
        </w:tc>
        <w:tc>
          <w:tcPr>
            <w:tcW w:w="1133" w:type="dxa"/>
            <w:tcBorders>
              <w:top w:val="single" w:sz="4" w:space="0" w:color="auto"/>
              <w:bottom w:val="single" w:sz="4" w:space="0" w:color="auto"/>
            </w:tcBorders>
          </w:tcPr>
          <w:p w14:paraId="658193AE" w14:textId="03B07A69" w:rsidR="00053DC9" w:rsidRPr="00074F23" w:rsidRDefault="00FB2280" w:rsidP="00053DC9">
            <w:pPr>
              <w:jc w:val="both"/>
              <w:cnfStyle w:val="000000000000" w:firstRow="0" w:lastRow="0" w:firstColumn="0" w:lastColumn="0" w:oddVBand="0" w:evenVBand="0" w:oddHBand="0" w:evenHBand="0" w:firstRowFirstColumn="0" w:firstRowLastColumn="0" w:lastRowFirstColumn="0" w:lastRowLastColumn="0"/>
              <w:rPr>
                <w:rFonts w:ascii="Lato" w:eastAsia="Lato" w:hAnsi="Lato"/>
                <w:sz w:val="20"/>
                <w:szCs w:val="20"/>
              </w:rPr>
            </w:pPr>
            <w:r>
              <w:rPr>
                <w:rFonts w:ascii="Lato" w:eastAsia="Lato" w:hAnsi="Lato"/>
                <w:sz w:val="20"/>
                <w:szCs w:val="20"/>
              </w:rPr>
              <w:t>8</w:t>
            </w:r>
          </w:p>
        </w:tc>
      </w:tr>
      <w:bookmarkEnd w:id="0"/>
    </w:tbl>
    <w:p w14:paraId="3E041435" w14:textId="74BD90EA" w:rsidR="00362BBE" w:rsidRDefault="00362BBE" w:rsidP="008E2962">
      <w:pPr>
        <w:pStyle w:val="NoSpacing"/>
        <w:jc w:val="both"/>
        <w:rPr>
          <w:rFonts w:ascii="Lato" w:hAnsi="Lato"/>
        </w:rPr>
      </w:pPr>
    </w:p>
    <w:p w14:paraId="276D450A" w14:textId="4CF4EF4E" w:rsidR="00AC71C3" w:rsidRDefault="00AC71C3" w:rsidP="008E2962">
      <w:pPr>
        <w:pStyle w:val="NoSpacing"/>
        <w:jc w:val="both"/>
        <w:rPr>
          <w:rFonts w:ascii="Lato" w:hAnsi="Lato"/>
        </w:rPr>
      </w:pPr>
    </w:p>
    <w:p w14:paraId="6B8D633E" w14:textId="2A252E8C" w:rsidR="00AC71C3" w:rsidRDefault="00AC71C3" w:rsidP="008E2962">
      <w:pPr>
        <w:pStyle w:val="NoSpacing"/>
        <w:jc w:val="both"/>
        <w:rPr>
          <w:rFonts w:ascii="Lato" w:hAnsi="Lato"/>
        </w:rPr>
      </w:pPr>
    </w:p>
    <w:p w14:paraId="6F776F6C" w14:textId="53FA75C6" w:rsidR="00AC71C3" w:rsidRDefault="00AC71C3" w:rsidP="008E2962">
      <w:pPr>
        <w:pStyle w:val="NoSpacing"/>
        <w:jc w:val="both"/>
        <w:rPr>
          <w:rFonts w:ascii="Lato" w:hAnsi="Lato"/>
        </w:rPr>
      </w:pPr>
    </w:p>
    <w:p w14:paraId="4A850A5D" w14:textId="6CEB7F07" w:rsidR="00AC71C3" w:rsidRDefault="00AC71C3" w:rsidP="008E2962">
      <w:pPr>
        <w:pStyle w:val="NoSpacing"/>
        <w:jc w:val="both"/>
        <w:rPr>
          <w:rFonts w:ascii="Lato" w:hAnsi="Lato"/>
        </w:rPr>
      </w:pPr>
    </w:p>
    <w:p w14:paraId="2175294E" w14:textId="26BE4F42" w:rsidR="00AC71C3" w:rsidRDefault="00AC71C3" w:rsidP="008E2962">
      <w:pPr>
        <w:pStyle w:val="NoSpacing"/>
        <w:jc w:val="both"/>
        <w:rPr>
          <w:rFonts w:ascii="Lato" w:hAnsi="Lato"/>
        </w:rPr>
      </w:pPr>
    </w:p>
    <w:p w14:paraId="6DF35A1C" w14:textId="2BD4DAC9" w:rsidR="00AC71C3" w:rsidRDefault="00AC71C3" w:rsidP="008E2962">
      <w:pPr>
        <w:pStyle w:val="NoSpacing"/>
        <w:jc w:val="both"/>
        <w:rPr>
          <w:rFonts w:ascii="Lato" w:hAnsi="Lato"/>
        </w:rPr>
      </w:pPr>
    </w:p>
    <w:p w14:paraId="1FDA192E" w14:textId="5471B4CC" w:rsidR="00AC71C3" w:rsidRDefault="00AC71C3" w:rsidP="008E2962">
      <w:pPr>
        <w:pStyle w:val="NoSpacing"/>
        <w:jc w:val="both"/>
        <w:rPr>
          <w:rFonts w:ascii="Lato" w:hAnsi="Lato"/>
        </w:rPr>
      </w:pPr>
    </w:p>
    <w:p w14:paraId="2931EBE6" w14:textId="77777777" w:rsidR="009359CD" w:rsidRDefault="009359CD" w:rsidP="008E2962">
      <w:pPr>
        <w:pStyle w:val="NoSpacing"/>
        <w:jc w:val="both"/>
        <w:rPr>
          <w:rFonts w:ascii="Lato" w:hAnsi="Lato"/>
        </w:rPr>
      </w:pPr>
    </w:p>
    <w:p w14:paraId="06FF016A" w14:textId="7094AE47" w:rsidR="00AC71C3" w:rsidRDefault="00AC71C3" w:rsidP="008E2962">
      <w:pPr>
        <w:pStyle w:val="NoSpacing"/>
        <w:jc w:val="both"/>
        <w:rPr>
          <w:rFonts w:ascii="Lato" w:hAnsi="Lato"/>
        </w:rPr>
      </w:pPr>
    </w:p>
    <w:p w14:paraId="12EED80D" w14:textId="77777777" w:rsidR="00AF0187" w:rsidRDefault="00AF0187" w:rsidP="008E2962">
      <w:pPr>
        <w:pStyle w:val="NoSpacing"/>
        <w:jc w:val="both"/>
        <w:rPr>
          <w:rFonts w:ascii="Lato" w:hAnsi="Lato"/>
        </w:rPr>
      </w:pPr>
    </w:p>
    <w:p w14:paraId="35E9453A" w14:textId="77777777" w:rsidR="00AC71C3" w:rsidRPr="00074F23" w:rsidRDefault="00AC71C3" w:rsidP="008E2962">
      <w:pPr>
        <w:pStyle w:val="NoSpacing"/>
        <w:jc w:val="both"/>
        <w:rPr>
          <w:rFonts w:ascii="Lato" w:hAnsi="Lato"/>
        </w:rPr>
      </w:pPr>
    </w:p>
    <w:p w14:paraId="2C6938B7" w14:textId="10950E7C" w:rsidR="00587632" w:rsidRPr="00CD4C86" w:rsidRDefault="00E26C42" w:rsidP="00CD4C86">
      <w:pPr>
        <w:pStyle w:val="NoSpacing"/>
        <w:numPr>
          <w:ilvl w:val="0"/>
          <w:numId w:val="27"/>
        </w:numPr>
        <w:jc w:val="both"/>
        <w:rPr>
          <w:rFonts w:ascii="Gill Sans MT" w:hAnsi="Gill Sans MT"/>
          <w:b/>
          <w:bCs/>
          <w:color w:val="ED7D31" w:themeColor="accent2"/>
          <w:sz w:val="24"/>
          <w:szCs w:val="24"/>
        </w:rPr>
      </w:pPr>
      <w:r w:rsidRPr="00CD4C86">
        <w:rPr>
          <w:rFonts w:ascii="Gill Sans MT" w:hAnsi="Gill Sans MT"/>
          <w:b/>
          <w:bCs/>
          <w:color w:val="ED7D31" w:themeColor="accent2"/>
          <w:sz w:val="24"/>
          <w:szCs w:val="24"/>
        </w:rPr>
        <w:t>Assessment Schedule</w:t>
      </w:r>
      <w:r w:rsidR="00830686" w:rsidRPr="00CD4C86">
        <w:rPr>
          <w:rFonts w:ascii="Gill Sans MT" w:hAnsi="Gill Sans MT"/>
          <w:b/>
          <w:bCs/>
          <w:color w:val="ED7D31" w:themeColor="accent2"/>
          <w:sz w:val="24"/>
          <w:szCs w:val="24"/>
        </w:rPr>
        <w:t>.</w:t>
      </w:r>
      <w:r w:rsidR="00BC3B8A" w:rsidRPr="00CD4C86">
        <w:rPr>
          <w:rFonts w:ascii="Gill Sans MT" w:hAnsi="Gill Sans MT"/>
          <w:b/>
          <w:bCs/>
          <w:color w:val="ED7D31" w:themeColor="accent2"/>
          <w:sz w:val="24"/>
          <w:szCs w:val="24"/>
        </w:rPr>
        <w:t xml:space="preserve"> </w:t>
      </w:r>
    </w:p>
    <w:p w14:paraId="753270B4" w14:textId="358C3945" w:rsidR="00CD4C86" w:rsidRPr="00D37CBA" w:rsidRDefault="00D37CBA" w:rsidP="00D37CBA">
      <w:pPr>
        <w:pStyle w:val="NormalWeb"/>
        <w:jc w:val="both"/>
        <w:rPr>
          <w:rFonts w:ascii="Gill Sans MT" w:hAnsi="Gill Sans MT"/>
        </w:rPr>
      </w:pPr>
      <w:r w:rsidRPr="00CD4C86">
        <w:rPr>
          <w:rFonts w:ascii="Gill Sans MT" w:hAnsi="Gill Sans MT"/>
        </w:rPr>
        <w:lastRenderedPageBreak/>
        <w:t>The AIM FY26 assessment will be implemented through a phased workplan covering preparation, field implementation, analysis, and reporting. The table below presents the key activities, milestones, responsible teams, timelines, and current status.</w:t>
      </w:r>
    </w:p>
    <w:tbl>
      <w:tblPr>
        <w:tblW w:w="10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843"/>
        <w:gridCol w:w="1842"/>
        <w:gridCol w:w="1431"/>
        <w:gridCol w:w="1559"/>
        <w:gridCol w:w="1218"/>
      </w:tblGrid>
      <w:tr w:rsidR="00E26C42" w:rsidRPr="00D37CBA" w14:paraId="5620E784" w14:textId="77777777" w:rsidTr="008F2973">
        <w:trPr>
          <w:trHeight w:val="207"/>
        </w:trPr>
        <w:tc>
          <w:tcPr>
            <w:tcW w:w="2547" w:type="dxa"/>
            <w:shd w:val="clear" w:color="auto" w:fill="FBE4D5" w:themeFill="accent2" w:themeFillTint="33"/>
            <w:noWrap/>
            <w:vAlign w:val="bottom"/>
            <w:hideMark/>
          </w:tcPr>
          <w:p w14:paraId="5CFFDE93" w14:textId="06E526B2" w:rsidR="00BC3B8A" w:rsidRPr="00D37CBA" w:rsidRDefault="00BC3B8A"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 xml:space="preserve">Activity </w:t>
            </w:r>
          </w:p>
        </w:tc>
        <w:tc>
          <w:tcPr>
            <w:tcW w:w="1843" w:type="dxa"/>
            <w:shd w:val="clear" w:color="auto" w:fill="FBE4D5" w:themeFill="accent2" w:themeFillTint="33"/>
            <w:noWrap/>
            <w:vAlign w:val="bottom"/>
            <w:hideMark/>
          </w:tcPr>
          <w:p w14:paraId="5F0AA7FC" w14:textId="48DD0F72" w:rsidR="00BC3B8A" w:rsidRPr="00D37CBA" w:rsidRDefault="00BC3B8A"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M</w:t>
            </w:r>
            <w:r w:rsidRPr="00D37CBA">
              <w:rPr>
                <w:rFonts w:ascii="Gill Sans MT" w:eastAsia="Times New Roman" w:hAnsi="Gill Sans MT" w:cs="Calibri"/>
                <w:b/>
                <w:bCs/>
                <w:color w:val="000000"/>
                <w:lang/>
              </w:rPr>
              <w:t>ilestones</w:t>
            </w:r>
          </w:p>
        </w:tc>
        <w:tc>
          <w:tcPr>
            <w:tcW w:w="1842" w:type="dxa"/>
            <w:shd w:val="clear" w:color="auto" w:fill="FBE4D5" w:themeFill="accent2" w:themeFillTint="33"/>
            <w:noWrap/>
            <w:vAlign w:val="bottom"/>
            <w:hideMark/>
          </w:tcPr>
          <w:p w14:paraId="36DB4EAE" w14:textId="0F11608A" w:rsidR="00BC3B8A" w:rsidRPr="00D37CBA" w:rsidRDefault="00BC3B8A"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C</w:t>
            </w:r>
            <w:r w:rsidRPr="00D37CBA">
              <w:rPr>
                <w:rFonts w:ascii="Gill Sans MT" w:eastAsia="Times New Roman" w:hAnsi="Gill Sans MT" w:cs="Calibri"/>
                <w:b/>
                <w:bCs/>
                <w:color w:val="000000"/>
                <w:lang/>
              </w:rPr>
              <w:t xml:space="preserve">ategory </w:t>
            </w:r>
          </w:p>
        </w:tc>
        <w:tc>
          <w:tcPr>
            <w:tcW w:w="1431" w:type="dxa"/>
            <w:shd w:val="clear" w:color="auto" w:fill="FBE4D5" w:themeFill="accent2" w:themeFillTint="33"/>
            <w:noWrap/>
            <w:vAlign w:val="bottom"/>
            <w:hideMark/>
          </w:tcPr>
          <w:p w14:paraId="166644C7" w14:textId="42E3438C" w:rsidR="00BC3B8A" w:rsidRPr="00D37CBA" w:rsidRDefault="00BC3B8A"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R</w:t>
            </w:r>
            <w:r w:rsidR="00594CF5" w:rsidRPr="00D37CBA">
              <w:rPr>
                <w:rFonts w:ascii="Gill Sans MT" w:eastAsia="Times New Roman" w:hAnsi="Gill Sans MT" w:cs="Calibri"/>
                <w:b/>
                <w:bCs/>
                <w:color w:val="000000"/>
                <w:lang/>
              </w:rPr>
              <w:t>esponsible</w:t>
            </w:r>
          </w:p>
        </w:tc>
        <w:tc>
          <w:tcPr>
            <w:tcW w:w="1559" w:type="dxa"/>
            <w:shd w:val="clear" w:color="auto" w:fill="FBE4D5" w:themeFill="accent2" w:themeFillTint="33"/>
            <w:noWrap/>
            <w:vAlign w:val="bottom"/>
            <w:hideMark/>
          </w:tcPr>
          <w:p w14:paraId="6C69386B" w14:textId="0CC74FA1" w:rsidR="00BC3B8A" w:rsidRPr="00D37CBA" w:rsidRDefault="00BC3B8A"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S</w:t>
            </w:r>
            <w:r w:rsidR="00594CF5" w:rsidRPr="00D37CBA">
              <w:rPr>
                <w:rFonts w:ascii="Gill Sans MT" w:eastAsia="Times New Roman" w:hAnsi="Gill Sans MT" w:cs="Calibri"/>
                <w:b/>
                <w:bCs/>
                <w:color w:val="000000"/>
                <w:lang/>
              </w:rPr>
              <w:t>tart</w:t>
            </w:r>
            <w:r w:rsidRPr="00D37CBA">
              <w:rPr>
                <w:rFonts w:ascii="Gill Sans MT" w:eastAsia="Times New Roman" w:hAnsi="Gill Sans MT" w:cs="Calibri"/>
                <w:b/>
                <w:bCs/>
                <w:color w:val="000000"/>
                <w:lang/>
              </w:rPr>
              <w:t xml:space="preserve"> </w:t>
            </w:r>
          </w:p>
        </w:tc>
        <w:tc>
          <w:tcPr>
            <w:tcW w:w="1218" w:type="dxa"/>
            <w:shd w:val="clear" w:color="auto" w:fill="FBE4D5" w:themeFill="accent2" w:themeFillTint="33"/>
            <w:noWrap/>
            <w:vAlign w:val="bottom"/>
            <w:hideMark/>
          </w:tcPr>
          <w:p w14:paraId="1BA64E92" w14:textId="76BE118B" w:rsidR="00BC3B8A" w:rsidRPr="00D37CBA" w:rsidRDefault="00E26C42" w:rsidP="00BC3B8A">
            <w:pPr>
              <w:spacing w:after="0" w:line="240" w:lineRule="auto"/>
              <w:rPr>
                <w:rFonts w:ascii="Gill Sans MT" w:eastAsia="Times New Roman" w:hAnsi="Gill Sans MT" w:cs="Calibri"/>
                <w:b/>
                <w:bCs/>
                <w:color w:val="000000"/>
                <w:lang/>
              </w:rPr>
            </w:pPr>
            <w:r w:rsidRPr="00D37CBA">
              <w:rPr>
                <w:rFonts w:ascii="Gill Sans MT" w:eastAsia="Times New Roman" w:hAnsi="Gill Sans MT" w:cs="Calibri"/>
                <w:b/>
                <w:bCs/>
                <w:color w:val="000000"/>
                <w:lang/>
              </w:rPr>
              <w:t>Status</w:t>
            </w:r>
          </w:p>
        </w:tc>
      </w:tr>
      <w:tr w:rsidR="00E26C42" w:rsidRPr="00D37CBA" w14:paraId="3E8F214F" w14:textId="77777777" w:rsidTr="008F2973">
        <w:trPr>
          <w:trHeight w:val="262"/>
        </w:trPr>
        <w:tc>
          <w:tcPr>
            <w:tcW w:w="2547" w:type="dxa"/>
            <w:shd w:val="clear" w:color="D9D9D9" w:fill="D9D9D9"/>
            <w:vAlign w:val="bottom"/>
            <w:hideMark/>
          </w:tcPr>
          <w:p w14:paraId="475EA0CC"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Mapping of WV Sudan Country office Indicators for AIM</w:t>
            </w:r>
          </w:p>
        </w:tc>
        <w:tc>
          <w:tcPr>
            <w:tcW w:w="1843" w:type="dxa"/>
            <w:shd w:val="clear" w:color="D9D9D9" w:fill="D9D9D9"/>
            <w:noWrap/>
            <w:vAlign w:val="bottom"/>
            <w:hideMark/>
          </w:tcPr>
          <w:p w14:paraId="144B96E4"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Approved AIM List of Indicators </w:t>
            </w:r>
          </w:p>
        </w:tc>
        <w:tc>
          <w:tcPr>
            <w:tcW w:w="1842" w:type="dxa"/>
            <w:shd w:val="clear" w:color="D9D9D9" w:fill="D9D9D9"/>
            <w:noWrap/>
            <w:vAlign w:val="bottom"/>
            <w:hideMark/>
          </w:tcPr>
          <w:p w14:paraId="32E86812"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Indicator mapping &amp; sampling</w:t>
            </w:r>
          </w:p>
        </w:tc>
        <w:tc>
          <w:tcPr>
            <w:tcW w:w="1431" w:type="dxa"/>
            <w:shd w:val="clear" w:color="D9D9D9" w:fill="D9D9D9"/>
            <w:noWrap/>
            <w:vAlign w:val="bottom"/>
            <w:hideMark/>
          </w:tcPr>
          <w:p w14:paraId="18ED39B5" w14:textId="396E4A54"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shd w:val="clear" w:color="D9D9D9" w:fill="D9D9D9"/>
            <w:noWrap/>
            <w:vAlign w:val="bottom"/>
            <w:hideMark/>
          </w:tcPr>
          <w:p w14:paraId="5FCB8CF3" w14:textId="37F82ADB" w:rsidR="00BC3B8A" w:rsidRPr="00D37CBA" w:rsidRDefault="00E26C42" w:rsidP="00E26C42">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31</w:t>
            </w:r>
            <w:r w:rsidRPr="00D37CBA">
              <w:rPr>
                <w:rFonts w:ascii="Gill Sans MT" w:eastAsia="Times New Roman" w:hAnsi="Gill Sans MT" w:cs="Calibri"/>
                <w:color w:val="000000"/>
                <w:vertAlign w:val="superscript"/>
                <w:lang/>
              </w:rPr>
              <w:t>st</w:t>
            </w:r>
            <w:r w:rsidRPr="00D37CBA">
              <w:rPr>
                <w:rFonts w:ascii="Gill Sans MT" w:eastAsia="Times New Roman" w:hAnsi="Gill Sans MT" w:cs="Calibri"/>
                <w:color w:val="000000"/>
                <w:lang/>
              </w:rPr>
              <w:t xml:space="preserve"> Jan 2026</w:t>
            </w:r>
          </w:p>
        </w:tc>
        <w:tc>
          <w:tcPr>
            <w:tcW w:w="1218" w:type="dxa"/>
            <w:shd w:val="clear" w:color="D9D9D9" w:fill="D9D9D9"/>
            <w:noWrap/>
            <w:vAlign w:val="bottom"/>
            <w:hideMark/>
          </w:tcPr>
          <w:p w14:paraId="1EEB28F6" w14:textId="454DD0D8" w:rsidR="00BC3B8A" w:rsidRPr="008F2973" w:rsidRDefault="008F2973" w:rsidP="00AC71C3">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Completed</w:t>
            </w:r>
          </w:p>
        </w:tc>
      </w:tr>
      <w:tr w:rsidR="00E26C42" w:rsidRPr="00D37CBA" w14:paraId="4A46134E" w14:textId="77777777" w:rsidTr="008F2973">
        <w:trPr>
          <w:trHeight w:val="822"/>
        </w:trPr>
        <w:tc>
          <w:tcPr>
            <w:tcW w:w="2547" w:type="dxa"/>
            <w:vAlign w:val="bottom"/>
            <w:hideMark/>
          </w:tcPr>
          <w:p w14:paraId="13FDB988"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Mapping Locations (Sates &amp; Localities) for AIM Assessment</w:t>
            </w:r>
          </w:p>
        </w:tc>
        <w:tc>
          <w:tcPr>
            <w:tcW w:w="1843" w:type="dxa"/>
            <w:noWrap/>
            <w:vAlign w:val="bottom"/>
            <w:hideMark/>
          </w:tcPr>
          <w:p w14:paraId="07C3441E"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Approved List of Indicators for AIM</w:t>
            </w:r>
          </w:p>
        </w:tc>
        <w:tc>
          <w:tcPr>
            <w:tcW w:w="1842" w:type="dxa"/>
            <w:noWrap/>
            <w:vAlign w:val="bottom"/>
            <w:hideMark/>
          </w:tcPr>
          <w:p w14:paraId="6918DEBB"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Field Transformation for DME</w:t>
            </w:r>
          </w:p>
        </w:tc>
        <w:tc>
          <w:tcPr>
            <w:tcW w:w="1431" w:type="dxa"/>
            <w:noWrap/>
            <w:vAlign w:val="bottom"/>
            <w:hideMark/>
          </w:tcPr>
          <w:p w14:paraId="7A258FBC" w14:textId="38EFD18E"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noWrap/>
            <w:vAlign w:val="bottom"/>
            <w:hideMark/>
          </w:tcPr>
          <w:p w14:paraId="0E081D68" w14:textId="20C28CFB" w:rsidR="00BC3B8A" w:rsidRPr="00D37CBA" w:rsidRDefault="00E26C42" w:rsidP="00E26C42">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31</w:t>
            </w:r>
            <w:r w:rsidRPr="00D37CBA">
              <w:rPr>
                <w:rFonts w:ascii="Gill Sans MT" w:eastAsia="Times New Roman" w:hAnsi="Gill Sans MT" w:cs="Calibri"/>
                <w:color w:val="000000"/>
                <w:vertAlign w:val="superscript"/>
                <w:lang/>
              </w:rPr>
              <w:t>st</w:t>
            </w:r>
            <w:r w:rsidRPr="00D37CBA">
              <w:rPr>
                <w:rFonts w:ascii="Gill Sans MT" w:eastAsia="Times New Roman" w:hAnsi="Gill Sans MT" w:cs="Calibri"/>
                <w:color w:val="000000"/>
                <w:lang/>
              </w:rPr>
              <w:t xml:space="preserve"> Jan 2026</w:t>
            </w:r>
          </w:p>
        </w:tc>
        <w:tc>
          <w:tcPr>
            <w:tcW w:w="1218" w:type="dxa"/>
            <w:noWrap/>
            <w:vAlign w:val="bottom"/>
            <w:hideMark/>
          </w:tcPr>
          <w:p w14:paraId="685CC6DE" w14:textId="1D9560A4" w:rsidR="00BC3B8A" w:rsidRPr="008F2973" w:rsidRDefault="008F2973" w:rsidP="00AC71C3">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Completed</w:t>
            </w:r>
          </w:p>
        </w:tc>
      </w:tr>
      <w:tr w:rsidR="00E26C42" w:rsidRPr="00D37CBA" w14:paraId="019C3EAB" w14:textId="77777777" w:rsidTr="008F2973">
        <w:trPr>
          <w:trHeight w:val="262"/>
        </w:trPr>
        <w:tc>
          <w:tcPr>
            <w:tcW w:w="2547" w:type="dxa"/>
            <w:shd w:val="clear" w:color="D9D9D9" w:fill="D9D9D9"/>
            <w:vAlign w:val="bottom"/>
            <w:hideMark/>
          </w:tcPr>
          <w:p w14:paraId="7D5F7D4F"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Finalize sampling table for selected OIOS Indicators for AIM</w:t>
            </w:r>
          </w:p>
        </w:tc>
        <w:tc>
          <w:tcPr>
            <w:tcW w:w="1843" w:type="dxa"/>
            <w:shd w:val="clear" w:color="D9D9D9" w:fill="D9D9D9"/>
            <w:noWrap/>
            <w:vAlign w:val="bottom"/>
            <w:hideMark/>
          </w:tcPr>
          <w:p w14:paraId="53574811"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Sample size &amp; sampling Table</w:t>
            </w:r>
          </w:p>
        </w:tc>
        <w:tc>
          <w:tcPr>
            <w:tcW w:w="1842" w:type="dxa"/>
            <w:shd w:val="clear" w:color="D9D9D9" w:fill="D9D9D9"/>
            <w:noWrap/>
            <w:vAlign w:val="bottom"/>
            <w:hideMark/>
          </w:tcPr>
          <w:p w14:paraId="5674A47E"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Indicator mapping &amp; sampling</w:t>
            </w:r>
          </w:p>
        </w:tc>
        <w:tc>
          <w:tcPr>
            <w:tcW w:w="1431" w:type="dxa"/>
            <w:shd w:val="clear" w:color="D9D9D9" w:fill="D9D9D9"/>
            <w:noWrap/>
            <w:vAlign w:val="bottom"/>
            <w:hideMark/>
          </w:tcPr>
          <w:p w14:paraId="53D75A54" w14:textId="26662196"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shd w:val="clear" w:color="D9D9D9" w:fill="D9D9D9"/>
            <w:noWrap/>
            <w:vAlign w:val="bottom"/>
            <w:hideMark/>
          </w:tcPr>
          <w:p w14:paraId="07B11938" w14:textId="76E3B308" w:rsidR="00BC3B8A" w:rsidRPr="00D37CBA" w:rsidRDefault="00E26C42" w:rsidP="00E26C42">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31</w:t>
            </w:r>
            <w:r w:rsidRPr="00D37CBA">
              <w:rPr>
                <w:rFonts w:ascii="Gill Sans MT" w:eastAsia="Times New Roman" w:hAnsi="Gill Sans MT" w:cs="Calibri"/>
                <w:color w:val="000000"/>
                <w:vertAlign w:val="superscript"/>
                <w:lang/>
              </w:rPr>
              <w:t>st</w:t>
            </w:r>
            <w:r w:rsidRPr="00D37CBA">
              <w:rPr>
                <w:rFonts w:ascii="Gill Sans MT" w:eastAsia="Times New Roman" w:hAnsi="Gill Sans MT" w:cs="Calibri"/>
                <w:color w:val="000000"/>
                <w:lang/>
              </w:rPr>
              <w:t xml:space="preserve"> Jan 2026</w:t>
            </w:r>
          </w:p>
        </w:tc>
        <w:tc>
          <w:tcPr>
            <w:tcW w:w="1218" w:type="dxa"/>
            <w:shd w:val="clear" w:color="D9D9D9" w:fill="D9D9D9"/>
            <w:noWrap/>
            <w:vAlign w:val="bottom"/>
            <w:hideMark/>
          </w:tcPr>
          <w:p w14:paraId="30211E82" w14:textId="5DEBEDBC" w:rsidR="00BC3B8A" w:rsidRPr="008F2973" w:rsidRDefault="008F2973" w:rsidP="00AC71C3">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Completed</w:t>
            </w:r>
          </w:p>
        </w:tc>
      </w:tr>
      <w:tr w:rsidR="00E26C42" w:rsidRPr="00D37CBA" w14:paraId="7C8C6890" w14:textId="77777777" w:rsidTr="008F2973">
        <w:trPr>
          <w:trHeight w:val="262"/>
        </w:trPr>
        <w:tc>
          <w:tcPr>
            <w:tcW w:w="2547" w:type="dxa"/>
            <w:vAlign w:val="bottom"/>
            <w:hideMark/>
          </w:tcPr>
          <w:p w14:paraId="621CC6A3"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Finalize the TOR including the budget</w:t>
            </w:r>
          </w:p>
        </w:tc>
        <w:tc>
          <w:tcPr>
            <w:tcW w:w="1843" w:type="dxa"/>
            <w:noWrap/>
            <w:vAlign w:val="bottom"/>
            <w:hideMark/>
          </w:tcPr>
          <w:p w14:paraId="04FD54FA"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Final Approved TOR</w:t>
            </w:r>
          </w:p>
        </w:tc>
        <w:tc>
          <w:tcPr>
            <w:tcW w:w="1842" w:type="dxa"/>
            <w:noWrap/>
            <w:vAlign w:val="bottom"/>
            <w:hideMark/>
          </w:tcPr>
          <w:p w14:paraId="05B1C022"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Planning &amp; logistics</w:t>
            </w:r>
          </w:p>
        </w:tc>
        <w:tc>
          <w:tcPr>
            <w:tcW w:w="1431" w:type="dxa"/>
            <w:noWrap/>
            <w:vAlign w:val="bottom"/>
            <w:hideMark/>
          </w:tcPr>
          <w:p w14:paraId="0F248C81" w14:textId="37233A54"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noWrap/>
            <w:vAlign w:val="bottom"/>
            <w:hideMark/>
          </w:tcPr>
          <w:p w14:paraId="082EF487" w14:textId="44A25FDB" w:rsidR="00BC3B8A" w:rsidRPr="00D37CBA" w:rsidRDefault="00E26C42" w:rsidP="00E26C42">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15</w:t>
            </w:r>
            <w:r w:rsidRPr="00D37CBA">
              <w:rPr>
                <w:rFonts w:ascii="Gill Sans MT" w:eastAsia="Times New Roman" w:hAnsi="Gill Sans MT" w:cs="Calibri"/>
                <w:color w:val="000000"/>
                <w:vertAlign w:val="superscript"/>
                <w:lang/>
              </w:rPr>
              <w:t>th</w:t>
            </w:r>
            <w:r w:rsidRPr="00D37CBA">
              <w:rPr>
                <w:rFonts w:ascii="Gill Sans MT" w:eastAsia="Times New Roman" w:hAnsi="Gill Sans MT" w:cs="Calibri"/>
                <w:color w:val="000000"/>
                <w:lang/>
              </w:rPr>
              <w:t xml:space="preserve"> Feb 2026</w:t>
            </w:r>
          </w:p>
        </w:tc>
        <w:tc>
          <w:tcPr>
            <w:tcW w:w="1218" w:type="dxa"/>
            <w:noWrap/>
            <w:vAlign w:val="bottom"/>
            <w:hideMark/>
          </w:tcPr>
          <w:p w14:paraId="0C679359" w14:textId="67564361" w:rsidR="00BC3B8A" w:rsidRPr="00D37CBA" w:rsidRDefault="008F2973" w:rsidP="00AC71C3">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Completed</w:t>
            </w:r>
          </w:p>
        </w:tc>
      </w:tr>
      <w:tr w:rsidR="00E26C42" w:rsidRPr="00D37CBA" w14:paraId="360901EC" w14:textId="77777777" w:rsidTr="008F2973">
        <w:trPr>
          <w:trHeight w:val="299"/>
        </w:trPr>
        <w:tc>
          <w:tcPr>
            <w:tcW w:w="2547" w:type="dxa"/>
            <w:shd w:val="clear" w:color="D9D9D9" w:fill="D9D9D9"/>
            <w:vAlign w:val="bottom"/>
            <w:hideMark/>
          </w:tcPr>
          <w:p w14:paraId="31945519"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Engagement with internal stakeholders including technical teams &amp; SPQE Director</w:t>
            </w:r>
          </w:p>
        </w:tc>
        <w:tc>
          <w:tcPr>
            <w:tcW w:w="1843" w:type="dxa"/>
            <w:shd w:val="clear" w:color="D9D9D9" w:fill="D9D9D9"/>
            <w:noWrap/>
            <w:vAlign w:val="bottom"/>
            <w:hideMark/>
          </w:tcPr>
          <w:p w14:paraId="2291726E"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 Sudan Internal AIM Engagement Forum</w:t>
            </w:r>
          </w:p>
        </w:tc>
        <w:tc>
          <w:tcPr>
            <w:tcW w:w="1842" w:type="dxa"/>
            <w:shd w:val="clear" w:color="D9D9D9" w:fill="D9D9D9"/>
            <w:noWrap/>
            <w:vAlign w:val="bottom"/>
            <w:hideMark/>
          </w:tcPr>
          <w:p w14:paraId="40DFB157"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Planning &amp; logistics</w:t>
            </w:r>
          </w:p>
        </w:tc>
        <w:tc>
          <w:tcPr>
            <w:tcW w:w="1431" w:type="dxa"/>
            <w:shd w:val="clear" w:color="D9D9D9" w:fill="D9D9D9"/>
            <w:noWrap/>
            <w:vAlign w:val="bottom"/>
            <w:hideMark/>
          </w:tcPr>
          <w:p w14:paraId="60A3261A" w14:textId="5D818341"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shd w:val="clear" w:color="D9D9D9" w:fill="D9D9D9"/>
            <w:noWrap/>
            <w:vAlign w:val="bottom"/>
            <w:hideMark/>
          </w:tcPr>
          <w:p w14:paraId="6DF9A8EE" w14:textId="4849FFB1" w:rsidR="00BC3B8A" w:rsidRPr="00D37CBA" w:rsidRDefault="008F2973" w:rsidP="00E26C42">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29</w:t>
            </w:r>
            <w:r w:rsidRPr="008F2973">
              <w:rPr>
                <w:rFonts w:ascii="Gill Sans MT" w:eastAsia="Times New Roman" w:hAnsi="Gill Sans MT" w:cs="Calibri"/>
                <w:color w:val="000000"/>
                <w:vertAlign w:val="superscript"/>
                <w:lang/>
              </w:rPr>
              <w:t>th</w:t>
            </w:r>
            <w:r>
              <w:rPr>
                <w:rFonts w:ascii="Gill Sans MT" w:eastAsia="Times New Roman" w:hAnsi="Gill Sans MT" w:cs="Calibri"/>
                <w:color w:val="000000"/>
                <w:lang/>
              </w:rPr>
              <w:t xml:space="preserve"> April 2026</w:t>
            </w:r>
          </w:p>
        </w:tc>
        <w:tc>
          <w:tcPr>
            <w:tcW w:w="1218" w:type="dxa"/>
            <w:shd w:val="clear" w:color="D9D9D9" w:fill="D9D9D9"/>
            <w:noWrap/>
            <w:vAlign w:val="bottom"/>
            <w:hideMark/>
          </w:tcPr>
          <w:p w14:paraId="1DD2AB79" w14:textId="138078B1" w:rsidR="00BC3B8A" w:rsidRPr="00D37CBA" w:rsidRDefault="008F2973" w:rsidP="00AC71C3">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Completed</w:t>
            </w:r>
          </w:p>
        </w:tc>
      </w:tr>
      <w:tr w:rsidR="00E26C42" w:rsidRPr="00D37CBA" w14:paraId="51A011AB" w14:textId="77777777" w:rsidTr="008F2973">
        <w:trPr>
          <w:trHeight w:val="262"/>
        </w:trPr>
        <w:tc>
          <w:tcPr>
            <w:tcW w:w="2547" w:type="dxa"/>
            <w:vAlign w:val="bottom"/>
            <w:hideMark/>
          </w:tcPr>
          <w:p w14:paraId="129B80B8"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AIM Assessment Security Plan &amp; Approvals</w:t>
            </w:r>
          </w:p>
        </w:tc>
        <w:tc>
          <w:tcPr>
            <w:tcW w:w="1843" w:type="dxa"/>
            <w:noWrap/>
            <w:vAlign w:val="bottom"/>
            <w:hideMark/>
          </w:tcPr>
          <w:p w14:paraId="72A5DF58"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AIM Assessment Security Approval</w:t>
            </w:r>
          </w:p>
        </w:tc>
        <w:tc>
          <w:tcPr>
            <w:tcW w:w="1842" w:type="dxa"/>
            <w:noWrap/>
            <w:vAlign w:val="bottom"/>
            <w:hideMark/>
          </w:tcPr>
          <w:p w14:paraId="60761E44"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Planning &amp; logistics</w:t>
            </w:r>
          </w:p>
        </w:tc>
        <w:tc>
          <w:tcPr>
            <w:tcW w:w="1431" w:type="dxa"/>
            <w:noWrap/>
            <w:vAlign w:val="bottom"/>
            <w:hideMark/>
          </w:tcPr>
          <w:p w14:paraId="2E73F4BD" w14:textId="11F30C04"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noWrap/>
            <w:vAlign w:val="bottom"/>
            <w:hideMark/>
          </w:tcPr>
          <w:p w14:paraId="3180CEED" w14:textId="3028A20F" w:rsidR="00BC3B8A" w:rsidRPr="00D37CBA" w:rsidRDefault="008F2973" w:rsidP="00E26C42">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5</w:t>
            </w:r>
            <w:r w:rsidRPr="008F2973">
              <w:rPr>
                <w:rFonts w:ascii="Gill Sans MT" w:eastAsia="Times New Roman" w:hAnsi="Gill Sans MT" w:cs="Calibri"/>
                <w:color w:val="000000"/>
                <w:vertAlign w:val="superscript"/>
                <w:lang/>
              </w:rPr>
              <w:t>th</w:t>
            </w:r>
            <w:r>
              <w:rPr>
                <w:rFonts w:ascii="Gill Sans MT" w:eastAsia="Times New Roman" w:hAnsi="Gill Sans MT" w:cs="Calibri"/>
                <w:color w:val="000000"/>
                <w:lang/>
              </w:rPr>
              <w:t xml:space="preserve"> May 2026</w:t>
            </w:r>
          </w:p>
        </w:tc>
        <w:tc>
          <w:tcPr>
            <w:tcW w:w="1218" w:type="dxa"/>
            <w:noWrap/>
            <w:vAlign w:val="bottom"/>
            <w:hideMark/>
          </w:tcPr>
          <w:p w14:paraId="358F32E3" w14:textId="3DAC62A6" w:rsidR="00BC3B8A" w:rsidRPr="00D37CBA" w:rsidRDefault="00E26C42" w:rsidP="00AC71C3">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Pending </w:t>
            </w:r>
          </w:p>
        </w:tc>
      </w:tr>
      <w:tr w:rsidR="00E26C42" w:rsidRPr="00D37CBA" w14:paraId="3A485D31" w14:textId="77777777" w:rsidTr="008F2973">
        <w:trPr>
          <w:trHeight w:val="262"/>
        </w:trPr>
        <w:tc>
          <w:tcPr>
            <w:tcW w:w="2547" w:type="dxa"/>
            <w:shd w:val="clear" w:color="D9D9D9" w:fill="D9D9D9"/>
            <w:vAlign w:val="bottom"/>
            <w:hideMark/>
          </w:tcPr>
          <w:p w14:paraId="04D2B9D9" w14:textId="76AE94BD"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HAC</w:t>
            </w:r>
            <w:r w:rsidR="00E26C42" w:rsidRPr="00D37CBA">
              <w:rPr>
                <w:rFonts w:ascii="Gill Sans MT" w:eastAsia="Times New Roman" w:hAnsi="Gill Sans MT" w:cs="Calibri"/>
                <w:color w:val="000000"/>
                <w:lang/>
              </w:rPr>
              <w:t xml:space="preserve">/ SARHO </w:t>
            </w:r>
            <w:r w:rsidRPr="00D37CBA">
              <w:rPr>
                <w:rFonts w:ascii="Gill Sans MT" w:eastAsia="Times New Roman" w:hAnsi="Gill Sans MT" w:cs="Calibri"/>
                <w:color w:val="000000"/>
                <w:lang/>
              </w:rPr>
              <w:t>Approval for AIM Assessment Data Collection</w:t>
            </w:r>
          </w:p>
        </w:tc>
        <w:tc>
          <w:tcPr>
            <w:tcW w:w="1843" w:type="dxa"/>
            <w:shd w:val="clear" w:color="D9D9D9" w:fill="D9D9D9"/>
            <w:noWrap/>
            <w:vAlign w:val="bottom"/>
            <w:hideMark/>
          </w:tcPr>
          <w:p w14:paraId="23305C73"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AIM Assessment HAC Approval </w:t>
            </w:r>
          </w:p>
        </w:tc>
        <w:tc>
          <w:tcPr>
            <w:tcW w:w="1842" w:type="dxa"/>
            <w:shd w:val="clear" w:color="D9D9D9" w:fill="D9D9D9"/>
            <w:noWrap/>
            <w:vAlign w:val="bottom"/>
            <w:hideMark/>
          </w:tcPr>
          <w:p w14:paraId="11577E79"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Planning &amp; logistics</w:t>
            </w:r>
          </w:p>
        </w:tc>
        <w:tc>
          <w:tcPr>
            <w:tcW w:w="1431" w:type="dxa"/>
            <w:shd w:val="clear" w:color="D9D9D9" w:fill="D9D9D9"/>
            <w:noWrap/>
            <w:vAlign w:val="bottom"/>
            <w:hideMark/>
          </w:tcPr>
          <w:p w14:paraId="649BA180" w14:textId="62EC706B" w:rsidR="00BC3B8A" w:rsidRPr="00D37CBA" w:rsidRDefault="005C0B24"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shd w:val="clear" w:color="D9D9D9" w:fill="D9D9D9"/>
            <w:noWrap/>
            <w:vAlign w:val="bottom"/>
            <w:hideMark/>
          </w:tcPr>
          <w:p w14:paraId="418F9885" w14:textId="09EAF661" w:rsidR="00BC3B8A" w:rsidRPr="00D37CBA" w:rsidRDefault="008F2973" w:rsidP="00E26C42">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5</w:t>
            </w:r>
            <w:r w:rsidRPr="008F2973">
              <w:rPr>
                <w:rFonts w:ascii="Gill Sans MT" w:eastAsia="Times New Roman" w:hAnsi="Gill Sans MT" w:cs="Calibri"/>
                <w:color w:val="000000"/>
                <w:vertAlign w:val="superscript"/>
                <w:lang/>
              </w:rPr>
              <w:t>th</w:t>
            </w:r>
            <w:r>
              <w:rPr>
                <w:rFonts w:ascii="Gill Sans MT" w:eastAsia="Times New Roman" w:hAnsi="Gill Sans MT" w:cs="Calibri"/>
                <w:color w:val="000000"/>
                <w:lang/>
              </w:rPr>
              <w:t xml:space="preserve"> May 2026</w:t>
            </w:r>
          </w:p>
        </w:tc>
        <w:tc>
          <w:tcPr>
            <w:tcW w:w="1218" w:type="dxa"/>
            <w:shd w:val="clear" w:color="D9D9D9" w:fill="D9D9D9"/>
            <w:noWrap/>
            <w:vAlign w:val="bottom"/>
            <w:hideMark/>
          </w:tcPr>
          <w:p w14:paraId="3CDB0B2C" w14:textId="68570A50" w:rsidR="00BC3B8A" w:rsidRPr="00D37CBA" w:rsidRDefault="00E26C42" w:rsidP="00AC71C3">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Pending</w:t>
            </w:r>
          </w:p>
        </w:tc>
      </w:tr>
      <w:tr w:rsidR="00E26C42" w:rsidRPr="00D37CBA" w14:paraId="5F2791DC" w14:textId="77777777" w:rsidTr="008F2973">
        <w:trPr>
          <w:trHeight w:val="262"/>
        </w:trPr>
        <w:tc>
          <w:tcPr>
            <w:tcW w:w="2547" w:type="dxa"/>
            <w:vAlign w:val="bottom"/>
            <w:hideMark/>
          </w:tcPr>
          <w:p w14:paraId="052C0236"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Identification &amp; Recruitment of enumerators for AIM</w:t>
            </w:r>
          </w:p>
        </w:tc>
        <w:tc>
          <w:tcPr>
            <w:tcW w:w="1843" w:type="dxa"/>
            <w:noWrap/>
            <w:vAlign w:val="bottom"/>
            <w:hideMark/>
          </w:tcPr>
          <w:p w14:paraId="045D8A31"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AIM Enumeretors hired</w:t>
            </w:r>
          </w:p>
        </w:tc>
        <w:tc>
          <w:tcPr>
            <w:tcW w:w="1842" w:type="dxa"/>
            <w:noWrap/>
            <w:vAlign w:val="bottom"/>
            <w:hideMark/>
          </w:tcPr>
          <w:p w14:paraId="138B3299"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Field Transformation for DME</w:t>
            </w:r>
          </w:p>
        </w:tc>
        <w:tc>
          <w:tcPr>
            <w:tcW w:w="1431" w:type="dxa"/>
            <w:noWrap/>
            <w:vAlign w:val="bottom"/>
            <w:hideMark/>
          </w:tcPr>
          <w:p w14:paraId="5E20E548" w14:textId="23A19A21" w:rsidR="00BC3B8A" w:rsidRPr="00D37CBA" w:rsidRDefault="00C516CB"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WVS MEAL</w:t>
            </w:r>
          </w:p>
        </w:tc>
        <w:tc>
          <w:tcPr>
            <w:tcW w:w="1559" w:type="dxa"/>
            <w:noWrap/>
            <w:vAlign w:val="bottom"/>
            <w:hideMark/>
          </w:tcPr>
          <w:p w14:paraId="2F08E2DC" w14:textId="1EE8BF29" w:rsidR="00BC3B8A" w:rsidRPr="00D37CBA" w:rsidRDefault="008F2973" w:rsidP="00E26C42">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5</w:t>
            </w:r>
            <w:r w:rsidRPr="008F2973">
              <w:rPr>
                <w:rFonts w:ascii="Gill Sans MT" w:eastAsia="Times New Roman" w:hAnsi="Gill Sans MT" w:cs="Calibri"/>
                <w:color w:val="000000"/>
                <w:vertAlign w:val="superscript"/>
                <w:lang/>
              </w:rPr>
              <w:t>th</w:t>
            </w:r>
            <w:r>
              <w:rPr>
                <w:rFonts w:ascii="Gill Sans MT" w:eastAsia="Times New Roman" w:hAnsi="Gill Sans MT" w:cs="Calibri"/>
                <w:color w:val="000000"/>
                <w:lang/>
              </w:rPr>
              <w:t xml:space="preserve"> May 2026</w:t>
            </w:r>
          </w:p>
        </w:tc>
        <w:tc>
          <w:tcPr>
            <w:tcW w:w="1218" w:type="dxa"/>
            <w:noWrap/>
            <w:vAlign w:val="bottom"/>
            <w:hideMark/>
          </w:tcPr>
          <w:p w14:paraId="02F3D463" w14:textId="71E7A9EB" w:rsidR="00BC3B8A" w:rsidRPr="00D37CBA" w:rsidRDefault="00E26C42" w:rsidP="00AC71C3">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Pending</w:t>
            </w:r>
          </w:p>
        </w:tc>
      </w:tr>
      <w:tr w:rsidR="00E26C42" w:rsidRPr="00D37CBA" w14:paraId="4D93BD7D" w14:textId="77777777" w:rsidTr="008F2973">
        <w:trPr>
          <w:trHeight w:val="262"/>
        </w:trPr>
        <w:tc>
          <w:tcPr>
            <w:tcW w:w="2547" w:type="dxa"/>
            <w:shd w:val="clear" w:color="D9D9D9" w:fill="D9D9D9"/>
            <w:vAlign w:val="bottom"/>
            <w:hideMark/>
          </w:tcPr>
          <w:p w14:paraId="0C139219"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Training of Enumeretors for AIM Assessment</w:t>
            </w:r>
          </w:p>
        </w:tc>
        <w:tc>
          <w:tcPr>
            <w:tcW w:w="1843" w:type="dxa"/>
            <w:shd w:val="clear" w:color="D9D9D9" w:fill="D9D9D9"/>
            <w:noWrap/>
            <w:vAlign w:val="bottom"/>
            <w:hideMark/>
          </w:tcPr>
          <w:p w14:paraId="65D88626"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Trained Enumeretors on AIM Data collection tools</w:t>
            </w:r>
          </w:p>
        </w:tc>
        <w:tc>
          <w:tcPr>
            <w:tcW w:w="1842" w:type="dxa"/>
            <w:shd w:val="clear" w:color="D9D9D9" w:fill="D9D9D9"/>
            <w:noWrap/>
            <w:vAlign w:val="bottom"/>
            <w:hideMark/>
          </w:tcPr>
          <w:p w14:paraId="3E9F3B11"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Data collection</w:t>
            </w:r>
          </w:p>
        </w:tc>
        <w:tc>
          <w:tcPr>
            <w:tcW w:w="1431" w:type="dxa"/>
            <w:shd w:val="clear" w:color="D9D9D9" w:fill="D9D9D9"/>
            <w:noWrap/>
            <w:vAlign w:val="bottom"/>
            <w:hideMark/>
          </w:tcPr>
          <w:p w14:paraId="7DA9DE27" w14:textId="6EAF24C9" w:rsidR="00BC3B8A"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Consultant</w:t>
            </w:r>
          </w:p>
        </w:tc>
        <w:tc>
          <w:tcPr>
            <w:tcW w:w="1559" w:type="dxa"/>
            <w:shd w:val="clear" w:color="D9D9D9" w:fill="D9D9D9"/>
            <w:noWrap/>
            <w:vAlign w:val="bottom"/>
            <w:hideMark/>
          </w:tcPr>
          <w:p w14:paraId="78BC7C58" w14:textId="1162D60C" w:rsidR="00BC3B8A" w:rsidRPr="00D37CBA" w:rsidRDefault="008F2973" w:rsidP="00E26C42">
            <w:pPr>
              <w:spacing w:after="0" w:line="240" w:lineRule="auto"/>
              <w:rPr>
                <w:rFonts w:ascii="Gill Sans MT" w:eastAsia="Times New Roman" w:hAnsi="Gill Sans MT" w:cs="Calibri"/>
                <w:color w:val="000000"/>
                <w:lang/>
              </w:rPr>
            </w:pPr>
            <w:r>
              <w:rPr>
                <w:rFonts w:ascii="Gill Sans MT" w:eastAsia="Times New Roman" w:hAnsi="Gill Sans MT" w:cs="Calibri"/>
                <w:color w:val="000000"/>
                <w:lang/>
              </w:rPr>
              <w:t>14</w:t>
            </w:r>
            <w:r w:rsidRPr="008F2973">
              <w:rPr>
                <w:rFonts w:ascii="Gill Sans MT" w:eastAsia="Times New Roman" w:hAnsi="Gill Sans MT" w:cs="Calibri"/>
                <w:color w:val="000000"/>
                <w:vertAlign w:val="superscript"/>
                <w:lang/>
              </w:rPr>
              <w:t>th</w:t>
            </w:r>
            <w:r>
              <w:rPr>
                <w:rFonts w:ascii="Gill Sans MT" w:eastAsia="Times New Roman" w:hAnsi="Gill Sans MT" w:cs="Calibri"/>
                <w:color w:val="000000"/>
                <w:lang/>
              </w:rPr>
              <w:t xml:space="preserve"> May 2026</w:t>
            </w:r>
          </w:p>
        </w:tc>
        <w:tc>
          <w:tcPr>
            <w:tcW w:w="1218" w:type="dxa"/>
            <w:shd w:val="clear" w:color="D9D9D9" w:fill="D9D9D9"/>
            <w:noWrap/>
            <w:vAlign w:val="bottom"/>
            <w:hideMark/>
          </w:tcPr>
          <w:p w14:paraId="71FB37AC" w14:textId="2827272D" w:rsidR="00BC3B8A" w:rsidRPr="00D37CBA" w:rsidRDefault="00E26C42" w:rsidP="00AC71C3">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Pending</w:t>
            </w:r>
          </w:p>
        </w:tc>
      </w:tr>
      <w:tr w:rsidR="00E26C42" w:rsidRPr="00D37CBA" w14:paraId="677B4D4D" w14:textId="77777777" w:rsidTr="008F2973">
        <w:trPr>
          <w:trHeight w:val="262"/>
        </w:trPr>
        <w:tc>
          <w:tcPr>
            <w:tcW w:w="2547" w:type="dxa"/>
            <w:vAlign w:val="bottom"/>
            <w:hideMark/>
          </w:tcPr>
          <w:p w14:paraId="37D955ED"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Data Collection for the AIM Assessment</w:t>
            </w:r>
          </w:p>
        </w:tc>
        <w:tc>
          <w:tcPr>
            <w:tcW w:w="1843" w:type="dxa"/>
            <w:noWrap/>
            <w:vAlign w:val="bottom"/>
            <w:hideMark/>
          </w:tcPr>
          <w:p w14:paraId="27C2460F"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AIM Data </w:t>
            </w:r>
          </w:p>
        </w:tc>
        <w:tc>
          <w:tcPr>
            <w:tcW w:w="1842" w:type="dxa"/>
            <w:noWrap/>
            <w:vAlign w:val="bottom"/>
            <w:hideMark/>
          </w:tcPr>
          <w:p w14:paraId="63066292" w14:textId="77777777" w:rsidR="00BC3B8A" w:rsidRPr="00D37CBA" w:rsidRDefault="00BC3B8A"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Data collection</w:t>
            </w:r>
          </w:p>
        </w:tc>
        <w:tc>
          <w:tcPr>
            <w:tcW w:w="1431" w:type="dxa"/>
            <w:noWrap/>
            <w:vAlign w:val="bottom"/>
            <w:hideMark/>
          </w:tcPr>
          <w:p w14:paraId="070072EE" w14:textId="7B1AE48B" w:rsidR="00BC3B8A"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Consultant</w:t>
            </w:r>
          </w:p>
        </w:tc>
        <w:tc>
          <w:tcPr>
            <w:tcW w:w="1559" w:type="dxa"/>
            <w:noWrap/>
            <w:vAlign w:val="bottom"/>
            <w:hideMark/>
          </w:tcPr>
          <w:p w14:paraId="3745B98D" w14:textId="2FA6E17A" w:rsidR="00BC3B8A" w:rsidRPr="00D37CBA" w:rsidRDefault="008F2973" w:rsidP="00BC3B8A">
            <w:pPr>
              <w:spacing w:after="0" w:line="240" w:lineRule="auto"/>
              <w:jc w:val="right"/>
              <w:rPr>
                <w:rFonts w:ascii="Gill Sans MT" w:eastAsia="Times New Roman" w:hAnsi="Gill Sans MT" w:cs="Calibri"/>
                <w:color w:val="000000"/>
                <w:lang/>
              </w:rPr>
            </w:pPr>
            <w:r>
              <w:rPr>
                <w:rFonts w:ascii="Gill Sans MT" w:eastAsia="Times New Roman" w:hAnsi="Gill Sans MT" w:cs="Calibri"/>
                <w:color w:val="000000"/>
                <w:lang/>
              </w:rPr>
              <w:t>31</w:t>
            </w:r>
            <w:r w:rsidRPr="008F2973">
              <w:rPr>
                <w:rFonts w:ascii="Gill Sans MT" w:eastAsia="Times New Roman" w:hAnsi="Gill Sans MT" w:cs="Calibri"/>
                <w:color w:val="000000"/>
                <w:vertAlign w:val="superscript"/>
                <w:lang/>
              </w:rPr>
              <w:t>st</w:t>
            </w:r>
            <w:r>
              <w:rPr>
                <w:rFonts w:ascii="Gill Sans MT" w:eastAsia="Times New Roman" w:hAnsi="Gill Sans MT" w:cs="Calibri"/>
                <w:color w:val="000000"/>
                <w:lang/>
              </w:rPr>
              <w:t xml:space="preserve"> May 2026</w:t>
            </w:r>
          </w:p>
        </w:tc>
        <w:tc>
          <w:tcPr>
            <w:tcW w:w="1218" w:type="dxa"/>
            <w:noWrap/>
            <w:vAlign w:val="bottom"/>
            <w:hideMark/>
          </w:tcPr>
          <w:p w14:paraId="08EC2CB2" w14:textId="21F4E3C1" w:rsidR="00BC3B8A" w:rsidRPr="00D37CBA" w:rsidRDefault="00E26C42" w:rsidP="00AC71C3">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Pending</w:t>
            </w:r>
          </w:p>
        </w:tc>
      </w:tr>
      <w:tr w:rsidR="00E26C42" w:rsidRPr="00D37CBA" w14:paraId="65567A89" w14:textId="77777777" w:rsidTr="008F2973">
        <w:trPr>
          <w:trHeight w:val="262"/>
        </w:trPr>
        <w:tc>
          <w:tcPr>
            <w:tcW w:w="2547" w:type="dxa"/>
            <w:vAlign w:val="bottom"/>
          </w:tcPr>
          <w:p w14:paraId="5F7CB150" w14:textId="116EF096" w:rsidR="00072FA6" w:rsidRPr="00D37CBA" w:rsidRDefault="00E26C42" w:rsidP="00BC3B8A">
            <w:pPr>
              <w:spacing w:after="0" w:line="240" w:lineRule="auto"/>
              <w:rPr>
                <w:rFonts w:ascii="Gill Sans MT" w:eastAsia="Times New Roman" w:hAnsi="Gill Sans MT" w:cs="Calibri"/>
                <w:color w:val="000000"/>
                <w:lang w:val="en-GB"/>
              </w:rPr>
            </w:pPr>
            <w:r w:rsidRPr="00D37CBA">
              <w:rPr>
                <w:rFonts w:ascii="Gill Sans MT" w:eastAsia="Times New Roman" w:hAnsi="Gill Sans MT" w:cs="Calibri"/>
                <w:color w:val="000000"/>
                <w:lang w:val="en-GB"/>
              </w:rPr>
              <w:t>AIM Data Analysis</w:t>
            </w:r>
            <w:r w:rsidR="00072FA6" w:rsidRPr="00D37CBA">
              <w:rPr>
                <w:rFonts w:ascii="Gill Sans MT" w:eastAsia="Times New Roman" w:hAnsi="Gill Sans MT" w:cs="Calibri"/>
                <w:color w:val="000000"/>
                <w:lang w:val="en-GB"/>
              </w:rPr>
              <w:t xml:space="preserve"> </w:t>
            </w:r>
          </w:p>
        </w:tc>
        <w:tc>
          <w:tcPr>
            <w:tcW w:w="1843" w:type="dxa"/>
            <w:noWrap/>
            <w:vAlign w:val="bottom"/>
          </w:tcPr>
          <w:p w14:paraId="4DAB4432" w14:textId="355AC963" w:rsidR="00072FA6"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AIM Analyzed data</w:t>
            </w:r>
          </w:p>
        </w:tc>
        <w:tc>
          <w:tcPr>
            <w:tcW w:w="1842" w:type="dxa"/>
            <w:noWrap/>
            <w:vAlign w:val="bottom"/>
          </w:tcPr>
          <w:p w14:paraId="3E640EDA" w14:textId="221E9B85" w:rsidR="00072FA6" w:rsidRPr="00D37CBA" w:rsidRDefault="00C516CB"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Learning</w:t>
            </w:r>
          </w:p>
        </w:tc>
        <w:tc>
          <w:tcPr>
            <w:tcW w:w="1431" w:type="dxa"/>
            <w:noWrap/>
            <w:vAlign w:val="bottom"/>
          </w:tcPr>
          <w:p w14:paraId="1F9A8F1F" w14:textId="6226590F" w:rsidR="00072FA6"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Consultant</w:t>
            </w:r>
          </w:p>
        </w:tc>
        <w:tc>
          <w:tcPr>
            <w:tcW w:w="1559" w:type="dxa"/>
            <w:noWrap/>
            <w:vAlign w:val="bottom"/>
          </w:tcPr>
          <w:p w14:paraId="07716E82" w14:textId="6F6C58E3" w:rsidR="00072FA6" w:rsidRPr="00D37CBA" w:rsidRDefault="00E26C42" w:rsidP="00E26C42">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5</w:t>
            </w:r>
            <w:r w:rsidRPr="00D37CBA">
              <w:rPr>
                <w:rFonts w:ascii="Gill Sans MT" w:eastAsia="Times New Roman" w:hAnsi="Gill Sans MT" w:cs="Calibri"/>
                <w:color w:val="000000"/>
                <w:vertAlign w:val="superscript"/>
                <w:lang/>
              </w:rPr>
              <w:t>th</w:t>
            </w:r>
            <w:r w:rsidRPr="00D37CBA">
              <w:rPr>
                <w:rFonts w:ascii="Gill Sans MT" w:eastAsia="Times New Roman" w:hAnsi="Gill Sans MT" w:cs="Calibri"/>
                <w:color w:val="000000"/>
                <w:lang/>
              </w:rPr>
              <w:t xml:space="preserve"> April 2026</w:t>
            </w:r>
          </w:p>
        </w:tc>
        <w:tc>
          <w:tcPr>
            <w:tcW w:w="1218" w:type="dxa"/>
            <w:noWrap/>
            <w:vAlign w:val="bottom"/>
          </w:tcPr>
          <w:p w14:paraId="25A92754" w14:textId="19820B1D" w:rsidR="00072FA6" w:rsidRPr="00D37CBA" w:rsidRDefault="000B0A37" w:rsidP="000B0A37">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         </w:t>
            </w:r>
            <w:r w:rsidR="00E26C42" w:rsidRPr="00D37CBA">
              <w:rPr>
                <w:rFonts w:ascii="Gill Sans MT" w:eastAsia="Times New Roman" w:hAnsi="Gill Sans MT" w:cs="Calibri"/>
                <w:color w:val="000000"/>
                <w:lang/>
              </w:rPr>
              <w:t>Pending</w:t>
            </w:r>
          </w:p>
        </w:tc>
      </w:tr>
      <w:tr w:rsidR="00E26C42" w:rsidRPr="00D37CBA" w14:paraId="1486B723" w14:textId="77777777" w:rsidTr="008F2973">
        <w:trPr>
          <w:trHeight w:val="262"/>
        </w:trPr>
        <w:tc>
          <w:tcPr>
            <w:tcW w:w="2547" w:type="dxa"/>
            <w:vAlign w:val="bottom"/>
          </w:tcPr>
          <w:p w14:paraId="3C0913FA" w14:textId="1868A0CE" w:rsidR="00072FA6" w:rsidRPr="00D37CBA" w:rsidRDefault="00E26C42" w:rsidP="00BC3B8A">
            <w:pPr>
              <w:spacing w:after="0" w:line="240" w:lineRule="auto"/>
              <w:rPr>
                <w:rFonts w:ascii="Gill Sans MT" w:eastAsia="Times New Roman" w:hAnsi="Gill Sans MT" w:cs="Calibri"/>
                <w:color w:val="000000"/>
                <w:lang w:val="en-GB"/>
              </w:rPr>
            </w:pPr>
            <w:r w:rsidRPr="00D37CBA">
              <w:rPr>
                <w:rFonts w:ascii="Gill Sans MT" w:eastAsia="Times New Roman" w:hAnsi="Gill Sans MT" w:cs="Calibri"/>
                <w:color w:val="000000"/>
                <w:lang w:val="en-GB"/>
              </w:rPr>
              <w:t>AIM- WV Sudan draft reporting</w:t>
            </w:r>
          </w:p>
        </w:tc>
        <w:tc>
          <w:tcPr>
            <w:tcW w:w="1843" w:type="dxa"/>
            <w:noWrap/>
            <w:vAlign w:val="bottom"/>
          </w:tcPr>
          <w:p w14:paraId="43502BD2" w14:textId="075AD16D" w:rsidR="00072FA6"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WV Sudan- draft AIM report</w:t>
            </w:r>
          </w:p>
        </w:tc>
        <w:tc>
          <w:tcPr>
            <w:tcW w:w="1842" w:type="dxa"/>
            <w:noWrap/>
            <w:vAlign w:val="bottom"/>
          </w:tcPr>
          <w:p w14:paraId="75ADF47F" w14:textId="2BB1133A" w:rsidR="00072FA6" w:rsidRPr="00D37CBA" w:rsidRDefault="00C516CB"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Learning </w:t>
            </w:r>
          </w:p>
        </w:tc>
        <w:tc>
          <w:tcPr>
            <w:tcW w:w="1431" w:type="dxa"/>
            <w:noWrap/>
            <w:vAlign w:val="bottom"/>
          </w:tcPr>
          <w:p w14:paraId="2D89AAD8" w14:textId="27F26210" w:rsidR="00072FA6" w:rsidRPr="00D37CBA" w:rsidRDefault="00E26C42" w:rsidP="00BC3B8A">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Consultant</w:t>
            </w:r>
          </w:p>
        </w:tc>
        <w:tc>
          <w:tcPr>
            <w:tcW w:w="1559" w:type="dxa"/>
            <w:noWrap/>
            <w:vAlign w:val="bottom"/>
          </w:tcPr>
          <w:p w14:paraId="156BD9F1" w14:textId="6BC03A26" w:rsidR="00072FA6" w:rsidRPr="00D37CBA" w:rsidRDefault="00E26C42" w:rsidP="000B0A37">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15</w:t>
            </w:r>
            <w:r w:rsidRPr="00D37CBA">
              <w:rPr>
                <w:rFonts w:ascii="Gill Sans MT" w:eastAsia="Times New Roman" w:hAnsi="Gill Sans MT" w:cs="Calibri"/>
                <w:color w:val="000000"/>
                <w:vertAlign w:val="superscript"/>
                <w:lang/>
              </w:rPr>
              <w:t>th</w:t>
            </w:r>
            <w:r w:rsidRPr="00D37CBA">
              <w:rPr>
                <w:rFonts w:ascii="Gill Sans MT" w:eastAsia="Times New Roman" w:hAnsi="Gill Sans MT" w:cs="Calibri"/>
                <w:color w:val="000000"/>
                <w:lang/>
              </w:rPr>
              <w:t xml:space="preserve"> April 2026</w:t>
            </w:r>
          </w:p>
        </w:tc>
        <w:tc>
          <w:tcPr>
            <w:tcW w:w="1218" w:type="dxa"/>
            <w:noWrap/>
            <w:vAlign w:val="bottom"/>
          </w:tcPr>
          <w:p w14:paraId="6594B23D" w14:textId="328FD097" w:rsidR="00072FA6" w:rsidRPr="00D37CBA" w:rsidRDefault="000B0A37" w:rsidP="000B0A37">
            <w:pPr>
              <w:spacing w:after="0" w:line="240" w:lineRule="auto"/>
              <w:rPr>
                <w:rFonts w:ascii="Gill Sans MT" w:eastAsia="Times New Roman" w:hAnsi="Gill Sans MT" w:cs="Calibri"/>
                <w:color w:val="000000"/>
                <w:lang/>
              </w:rPr>
            </w:pPr>
            <w:r w:rsidRPr="00D37CBA">
              <w:rPr>
                <w:rFonts w:ascii="Gill Sans MT" w:eastAsia="Times New Roman" w:hAnsi="Gill Sans MT" w:cs="Calibri"/>
                <w:color w:val="000000"/>
                <w:lang/>
              </w:rPr>
              <w:t xml:space="preserve">            </w:t>
            </w:r>
            <w:r w:rsidR="00AC71C3">
              <w:rPr>
                <w:rFonts w:ascii="Gill Sans MT" w:eastAsia="Times New Roman" w:hAnsi="Gill Sans MT" w:cs="Calibri"/>
                <w:color w:val="000000"/>
                <w:lang/>
              </w:rPr>
              <w:t>Pending</w:t>
            </w:r>
          </w:p>
        </w:tc>
      </w:tr>
    </w:tbl>
    <w:p w14:paraId="6ADB684F" w14:textId="64F805BD" w:rsidR="00AC71C3" w:rsidRDefault="00AC71C3" w:rsidP="00594CF5">
      <w:pPr>
        <w:spacing w:after="0" w:line="276" w:lineRule="auto"/>
        <w:jc w:val="both"/>
        <w:rPr>
          <w:rFonts w:ascii="Lato" w:hAnsi="Lato"/>
        </w:rPr>
      </w:pPr>
    </w:p>
    <w:p w14:paraId="47A90EB7" w14:textId="77777777" w:rsidR="00AC71C3" w:rsidRPr="00AC71C3" w:rsidRDefault="00AC71C3" w:rsidP="00594CF5">
      <w:pPr>
        <w:spacing w:after="0" w:line="276" w:lineRule="auto"/>
        <w:jc w:val="both"/>
        <w:rPr>
          <w:rFonts w:ascii="Gill Sans MT" w:hAnsi="Gill Sans MT"/>
        </w:rPr>
      </w:pPr>
    </w:p>
    <w:p w14:paraId="4DEB5770" w14:textId="2EECAE7C" w:rsidR="00F200D3" w:rsidRPr="008F2973" w:rsidRDefault="00F200D3" w:rsidP="008F2973">
      <w:pPr>
        <w:pStyle w:val="NoSpacing"/>
        <w:numPr>
          <w:ilvl w:val="0"/>
          <w:numId w:val="27"/>
        </w:numPr>
        <w:jc w:val="both"/>
        <w:rPr>
          <w:rFonts w:ascii="Gill Sans MT" w:hAnsi="Gill Sans MT"/>
          <w:b/>
          <w:bCs/>
          <w:color w:val="ED7D31" w:themeColor="accent2"/>
          <w:sz w:val="24"/>
          <w:szCs w:val="24"/>
        </w:rPr>
      </w:pPr>
      <w:bookmarkStart w:id="1" w:name="_Toc201241072"/>
      <w:bookmarkStart w:id="2" w:name="_Toc203737227"/>
      <w:r w:rsidRPr="008F2973">
        <w:rPr>
          <w:rFonts w:ascii="Gill Sans MT" w:hAnsi="Gill Sans MT"/>
          <w:b/>
          <w:bCs/>
          <w:color w:val="ED7D31" w:themeColor="accent2"/>
          <w:sz w:val="24"/>
          <w:szCs w:val="24"/>
        </w:rPr>
        <w:t>Limitation</w:t>
      </w:r>
      <w:bookmarkEnd w:id="1"/>
      <w:bookmarkEnd w:id="2"/>
      <w:r w:rsidR="003471A7" w:rsidRPr="008F2973">
        <w:rPr>
          <w:rFonts w:ascii="Gill Sans MT" w:hAnsi="Gill Sans MT"/>
          <w:b/>
          <w:bCs/>
          <w:color w:val="ED7D31" w:themeColor="accent2"/>
          <w:sz w:val="24"/>
          <w:szCs w:val="24"/>
        </w:rPr>
        <w:t xml:space="preserve"> and mitigation measures</w:t>
      </w:r>
    </w:p>
    <w:tbl>
      <w:tblPr>
        <w:tblW w:w="9660" w:type="dxa"/>
        <w:tblInd w:w="-10" w:type="dxa"/>
        <w:tblLook w:val="04A0" w:firstRow="1" w:lastRow="0" w:firstColumn="1" w:lastColumn="0" w:noHBand="0" w:noVBand="1"/>
      </w:tblPr>
      <w:tblGrid>
        <w:gridCol w:w="2335"/>
        <w:gridCol w:w="3619"/>
        <w:gridCol w:w="3706"/>
      </w:tblGrid>
      <w:tr w:rsidR="00F200D3" w:rsidRPr="00BF1D8D" w14:paraId="392CA32F" w14:textId="77777777" w:rsidTr="00AC71C3">
        <w:trPr>
          <w:trHeight w:val="335"/>
        </w:trPr>
        <w:tc>
          <w:tcPr>
            <w:tcW w:w="2335" w:type="dxa"/>
            <w:tcBorders>
              <w:top w:val="single" w:sz="8" w:space="0" w:color="auto"/>
              <w:left w:val="single" w:sz="8" w:space="0" w:color="auto"/>
              <w:bottom w:val="single" w:sz="4" w:space="0" w:color="auto"/>
              <w:right w:val="single" w:sz="4" w:space="0" w:color="auto"/>
            </w:tcBorders>
            <w:shd w:val="clear" w:color="auto" w:fill="F7CAAC" w:themeFill="accent2" w:themeFillTint="66"/>
            <w:hideMark/>
          </w:tcPr>
          <w:p w14:paraId="58863C07" w14:textId="77777777" w:rsidR="00F200D3" w:rsidRPr="00AC71C3" w:rsidRDefault="00F200D3" w:rsidP="009359CD">
            <w:pPr>
              <w:spacing w:line="240" w:lineRule="auto"/>
              <w:rPr>
                <w:rFonts w:ascii="Gill Sans MT" w:eastAsia="Times New Roman" w:hAnsi="Gill Sans MT" w:cs="Calibri"/>
                <w:b/>
                <w:bCs/>
                <w:color w:val="000000"/>
                <w:lang/>
              </w:rPr>
            </w:pPr>
            <w:r w:rsidRPr="00AC71C3">
              <w:rPr>
                <w:rFonts w:ascii="Gill Sans MT" w:eastAsia="Times New Roman" w:hAnsi="Gill Sans MT" w:cs="Calibri"/>
                <w:b/>
                <w:bCs/>
                <w:color w:val="000000"/>
                <w:lang/>
              </w:rPr>
              <w:t>Limitation</w:t>
            </w:r>
          </w:p>
        </w:tc>
        <w:tc>
          <w:tcPr>
            <w:tcW w:w="3619" w:type="dxa"/>
            <w:tcBorders>
              <w:top w:val="single" w:sz="8" w:space="0" w:color="auto"/>
              <w:left w:val="nil"/>
              <w:bottom w:val="single" w:sz="4" w:space="0" w:color="auto"/>
              <w:right w:val="single" w:sz="4" w:space="0" w:color="auto"/>
            </w:tcBorders>
            <w:shd w:val="clear" w:color="auto" w:fill="F7CAAC" w:themeFill="accent2" w:themeFillTint="66"/>
            <w:hideMark/>
          </w:tcPr>
          <w:p w14:paraId="30B9B84D" w14:textId="77777777" w:rsidR="00F200D3" w:rsidRPr="00AC71C3" w:rsidRDefault="00F200D3" w:rsidP="009359CD">
            <w:pPr>
              <w:spacing w:line="240" w:lineRule="auto"/>
              <w:rPr>
                <w:rFonts w:ascii="Gill Sans MT" w:eastAsia="Times New Roman" w:hAnsi="Gill Sans MT" w:cs="Calibri"/>
                <w:b/>
                <w:bCs/>
                <w:color w:val="000000"/>
                <w:lang/>
              </w:rPr>
            </w:pPr>
            <w:r w:rsidRPr="00AC71C3">
              <w:rPr>
                <w:rFonts w:ascii="Gill Sans MT" w:eastAsia="Times New Roman" w:hAnsi="Gill Sans MT" w:cs="Calibri"/>
                <w:b/>
                <w:bCs/>
                <w:color w:val="000000"/>
                <w:lang/>
              </w:rPr>
              <w:t>Description</w:t>
            </w:r>
          </w:p>
        </w:tc>
        <w:tc>
          <w:tcPr>
            <w:tcW w:w="3706" w:type="dxa"/>
            <w:tcBorders>
              <w:top w:val="single" w:sz="8" w:space="0" w:color="auto"/>
              <w:left w:val="nil"/>
              <w:bottom w:val="single" w:sz="4" w:space="0" w:color="auto"/>
              <w:right w:val="single" w:sz="8" w:space="0" w:color="auto"/>
            </w:tcBorders>
            <w:shd w:val="clear" w:color="auto" w:fill="F7CAAC" w:themeFill="accent2" w:themeFillTint="66"/>
            <w:hideMark/>
          </w:tcPr>
          <w:p w14:paraId="5FE0410E" w14:textId="77777777" w:rsidR="00F200D3" w:rsidRPr="00AC71C3" w:rsidRDefault="00F200D3" w:rsidP="009359CD">
            <w:pPr>
              <w:spacing w:line="240" w:lineRule="auto"/>
              <w:rPr>
                <w:rFonts w:ascii="Gill Sans MT" w:eastAsia="Times New Roman" w:hAnsi="Gill Sans MT" w:cs="Calibri"/>
                <w:b/>
                <w:bCs/>
                <w:color w:val="000000"/>
                <w:lang/>
              </w:rPr>
            </w:pPr>
            <w:r w:rsidRPr="00AC71C3">
              <w:rPr>
                <w:rFonts w:ascii="Gill Sans MT" w:eastAsia="Times New Roman" w:hAnsi="Gill Sans MT" w:cs="Calibri"/>
                <w:b/>
                <w:bCs/>
                <w:color w:val="000000"/>
                <w:lang/>
              </w:rPr>
              <w:t>Mitigation Measures</w:t>
            </w:r>
          </w:p>
        </w:tc>
      </w:tr>
      <w:tr w:rsidR="00F200D3" w:rsidRPr="00BF1D8D" w14:paraId="0F366B7C" w14:textId="77777777" w:rsidTr="00AC71C3">
        <w:trPr>
          <w:trHeight w:val="296"/>
        </w:trPr>
        <w:tc>
          <w:tcPr>
            <w:tcW w:w="2335" w:type="dxa"/>
            <w:tcBorders>
              <w:top w:val="nil"/>
              <w:left w:val="single" w:sz="8" w:space="0" w:color="auto"/>
              <w:bottom w:val="single" w:sz="4" w:space="0" w:color="auto"/>
              <w:right w:val="single" w:sz="4" w:space="0" w:color="auto"/>
            </w:tcBorders>
            <w:vAlign w:val="bottom"/>
            <w:hideMark/>
          </w:tcPr>
          <w:p w14:paraId="007D0789" w14:textId="77777777" w:rsidR="00F200D3" w:rsidRPr="00AC71C3" w:rsidRDefault="00F200D3" w:rsidP="009359CD">
            <w:pPr>
              <w:spacing w:line="240" w:lineRule="auto"/>
              <w:jc w:val="both"/>
              <w:rPr>
                <w:rFonts w:ascii="Gill Sans MT" w:eastAsia="Times New Roman" w:hAnsi="Gill Sans MT" w:cs="Calibri"/>
                <w:b/>
                <w:color w:val="000000"/>
                <w:lang/>
              </w:rPr>
            </w:pPr>
            <w:r w:rsidRPr="00AC71C3">
              <w:rPr>
                <w:rFonts w:ascii="Gill Sans MT" w:eastAsia="Times New Roman" w:hAnsi="Gill Sans MT" w:cs="Calibri"/>
                <w:b/>
                <w:color w:val="000000"/>
                <w:lang/>
              </w:rPr>
              <w:t>Access and security constraints</w:t>
            </w:r>
          </w:p>
        </w:tc>
        <w:tc>
          <w:tcPr>
            <w:tcW w:w="3619" w:type="dxa"/>
            <w:tcBorders>
              <w:top w:val="nil"/>
              <w:left w:val="nil"/>
              <w:bottom w:val="single" w:sz="4" w:space="0" w:color="auto"/>
              <w:right w:val="single" w:sz="4" w:space="0" w:color="auto"/>
            </w:tcBorders>
            <w:vAlign w:val="bottom"/>
            <w:hideMark/>
          </w:tcPr>
          <w:p w14:paraId="5796D4DB"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Insecurity may limit access to some target areas such as Tadamon locality, restricting field data collection.</w:t>
            </w:r>
          </w:p>
        </w:tc>
        <w:tc>
          <w:tcPr>
            <w:tcW w:w="3706" w:type="dxa"/>
            <w:tcBorders>
              <w:top w:val="nil"/>
              <w:left w:val="nil"/>
              <w:bottom w:val="single" w:sz="4" w:space="0" w:color="auto"/>
              <w:right w:val="single" w:sz="8" w:space="0" w:color="auto"/>
            </w:tcBorders>
            <w:vAlign w:val="bottom"/>
            <w:hideMark/>
          </w:tcPr>
          <w:p w14:paraId="5070B757"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Prioritize accessible locations and coordinate closely with local partners for access negotiation.</w:t>
            </w:r>
          </w:p>
        </w:tc>
      </w:tr>
      <w:tr w:rsidR="00F200D3" w:rsidRPr="00BF1D8D" w14:paraId="2449A9FA" w14:textId="77777777" w:rsidTr="00AC71C3">
        <w:trPr>
          <w:trHeight w:val="296"/>
        </w:trPr>
        <w:tc>
          <w:tcPr>
            <w:tcW w:w="2335" w:type="dxa"/>
            <w:tcBorders>
              <w:top w:val="nil"/>
              <w:left w:val="single" w:sz="8" w:space="0" w:color="auto"/>
              <w:bottom w:val="single" w:sz="4" w:space="0" w:color="auto"/>
              <w:right w:val="single" w:sz="4" w:space="0" w:color="auto"/>
            </w:tcBorders>
            <w:vAlign w:val="bottom"/>
            <w:hideMark/>
          </w:tcPr>
          <w:p w14:paraId="35C63696" w14:textId="77777777" w:rsidR="00F200D3" w:rsidRPr="00AC71C3" w:rsidRDefault="00F200D3" w:rsidP="009359CD">
            <w:pPr>
              <w:spacing w:line="240" w:lineRule="auto"/>
              <w:jc w:val="both"/>
              <w:rPr>
                <w:rFonts w:ascii="Gill Sans MT" w:eastAsia="Times New Roman" w:hAnsi="Gill Sans MT" w:cs="Calibri"/>
                <w:b/>
                <w:color w:val="000000"/>
                <w:lang/>
              </w:rPr>
            </w:pPr>
            <w:r w:rsidRPr="00AC71C3">
              <w:rPr>
                <w:rFonts w:ascii="Gill Sans MT" w:eastAsia="Times New Roman" w:hAnsi="Gill Sans MT" w:cs="Calibri"/>
                <w:b/>
                <w:color w:val="000000"/>
                <w:lang/>
              </w:rPr>
              <w:lastRenderedPageBreak/>
              <w:t>Logistical challenges</w:t>
            </w:r>
          </w:p>
        </w:tc>
        <w:tc>
          <w:tcPr>
            <w:tcW w:w="3619" w:type="dxa"/>
            <w:tcBorders>
              <w:top w:val="nil"/>
              <w:left w:val="nil"/>
              <w:bottom w:val="single" w:sz="4" w:space="0" w:color="auto"/>
              <w:right w:val="single" w:sz="4" w:space="0" w:color="auto"/>
            </w:tcBorders>
            <w:vAlign w:val="bottom"/>
            <w:hideMark/>
          </w:tcPr>
          <w:p w14:paraId="1028D75C"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Poor road conditions may delay fieldwork in remote sites.</w:t>
            </w:r>
          </w:p>
        </w:tc>
        <w:tc>
          <w:tcPr>
            <w:tcW w:w="3706" w:type="dxa"/>
            <w:tcBorders>
              <w:top w:val="nil"/>
              <w:left w:val="nil"/>
              <w:bottom w:val="single" w:sz="4" w:space="0" w:color="auto"/>
              <w:right w:val="single" w:sz="8" w:space="0" w:color="auto"/>
            </w:tcBorders>
            <w:vAlign w:val="bottom"/>
            <w:hideMark/>
          </w:tcPr>
          <w:p w14:paraId="09DAA71D"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Pre-position teams, use locally based enumerators, and plan flexible schedules around logistical bottlenecks.</w:t>
            </w:r>
          </w:p>
        </w:tc>
      </w:tr>
      <w:tr w:rsidR="00F200D3" w:rsidRPr="00BF1D8D" w14:paraId="11B28AF2" w14:textId="77777777" w:rsidTr="00AC71C3">
        <w:trPr>
          <w:trHeight w:val="296"/>
        </w:trPr>
        <w:tc>
          <w:tcPr>
            <w:tcW w:w="2335" w:type="dxa"/>
            <w:tcBorders>
              <w:top w:val="nil"/>
              <w:left w:val="single" w:sz="8" w:space="0" w:color="auto"/>
              <w:bottom w:val="single" w:sz="8" w:space="0" w:color="auto"/>
              <w:right w:val="single" w:sz="4" w:space="0" w:color="auto"/>
            </w:tcBorders>
            <w:vAlign w:val="bottom"/>
            <w:hideMark/>
          </w:tcPr>
          <w:p w14:paraId="390A9644" w14:textId="77777777" w:rsidR="00F200D3" w:rsidRPr="00AC71C3" w:rsidRDefault="00F200D3" w:rsidP="009359CD">
            <w:pPr>
              <w:spacing w:line="240" w:lineRule="auto"/>
              <w:jc w:val="both"/>
              <w:rPr>
                <w:rFonts w:ascii="Gill Sans MT" w:eastAsia="Times New Roman" w:hAnsi="Gill Sans MT" w:cs="Calibri"/>
                <w:b/>
                <w:color w:val="000000"/>
                <w:lang/>
              </w:rPr>
            </w:pPr>
            <w:r w:rsidRPr="00AC71C3">
              <w:rPr>
                <w:rFonts w:ascii="Gill Sans MT" w:eastAsia="Times New Roman" w:hAnsi="Gill Sans MT" w:cs="Calibri"/>
                <w:b/>
                <w:color w:val="000000"/>
                <w:lang/>
              </w:rPr>
              <w:t>Language Barriers</w:t>
            </w:r>
          </w:p>
        </w:tc>
        <w:tc>
          <w:tcPr>
            <w:tcW w:w="3619" w:type="dxa"/>
            <w:tcBorders>
              <w:top w:val="nil"/>
              <w:left w:val="nil"/>
              <w:bottom w:val="single" w:sz="8" w:space="0" w:color="auto"/>
              <w:right w:val="single" w:sz="4" w:space="0" w:color="auto"/>
            </w:tcBorders>
            <w:vAlign w:val="bottom"/>
            <w:hideMark/>
          </w:tcPr>
          <w:p w14:paraId="66337C40"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Some non-Arabic speaking respondents may face challenges understanding survey questions or participating in discussions.</w:t>
            </w:r>
          </w:p>
        </w:tc>
        <w:tc>
          <w:tcPr>
            <w:tcW w:w="3706" w:type="dxa"/>
            <w:tcBorders>
              <w:top w:val="nil"/>
              <w:left w:val="nil"/>
              <w:bottom w:val="single" w:sz="8" w:space="0" w:color="auto"/>
              <w:right w:val="single" w:sz="8" w:space="0" w:color="auto"/>
            </w:tcBorders>
            <w:vAlign w:val="bottom"/>
            <w:hideMark/>
          </w:tcPr>
          <w:p w14:paraId="6032A360" w14:textId="77777777" w:rsidR="00F200D3" w:rsidRPr="00AC71C3" w:rsidRDefault="00F200D3" w:rsidP="009359CD">
            <w:pPr>
              <w:spacing w:line="240" w:lineRule="auto"/>
              <w:jc w:val="both"/>
              <w:rPr>
                <w:rFonts w:ascii="Gill Sans MT" w:eastAsia="Times New Roman" w:hAnsi="Gill Sans MT" w:cs="Calibri"/>
                <w:color w:val="000000"/>
                <w:lang/>
              </w:rPr>
            </w:pPr>
            <w:r w:rsidRPr="00AC71C3">
              <w:rPr>
                <w:rFonts w:ascii="Gill Sans MT" w:eastAsia="Times New Roman" w:hAnsi="Gill Sans MT" w:cs="Calibri"/>
                <w:color w:val="000000"/>
                <w:lang/>
              </w:rPr>
              <w:t>Use trained local enumerators fluent in local languages to facilitate communication and ensure comprehension.</w:t>
            </w:r>
          </w:p>
        </w:tc>
      </w:tr>
    </w:tbl>
    <w:p w14:paraId="38F39C33" w14:textId="77777777" w:rsidR="003471A7" w:rsidRDefault="003471A7" w:rsidP="003471A7">
      <w:pPr>
        <w:pStyle w:val="NoSpacing"/>
        <w:ind w:left="720"/>
        <w:jc w:val="both"/>
        <w:rPr>
          <w:rFonts w:ascii="Lato" w:hAnsi="Lato"/>
          <w:b/>
          <w:bCs/>
          <w:color w:val="ED7D31" w:themeColor="accent2"/>
        </w:rPr>
      </w:pPr>
      <w:bookmarkStart w:id="3" w:name="_Toc203737228"/>
    </w:p>
    <w:p w14:paraId="1CD3D810" w14:textId="1C1DA946" w:rsidR="00F200D3" w:rsidRPr="00AC71C3" w:rsidRDefault="00F200D3" w:rsidP="008F2973">
      <w:pPr>
        <w:pStyle w:val="NoSpacing"/>
        <w:numPr>
          <w:ilvl w:val="0"/>
          <w:numId w:val="27"/>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Deliverables</w:t>
      </w:r>
      <w:bookmarkEnd w:id="3"/>
    </w:p>
    <w:p w14:paraId="06149D5B" w14:textId="77777777" w:rsidR="00F200D3" w:rsidRPr="00AC71C3" w:rsidRDefault="00F200D3" w:rsidP="00F200D3">
      <w:pPr>
        <w:tabs>
          <w:tab w:val="left" w:pos="360"/>
        </w:tabs>
        <w:spacing w:after="0"/>
        <w:jc w:val="both"/>
        <w:rPr>
          <w:rFonts w:ascii="Gill Sans MT" w:hAnsi="Gill Sans MT"/>
          <w:iCs/>
          <w:sz w:val="24"/>
          <w:szCs w:val="24"/>
        </w:rPr>
      </w:pPr>
      <w:r w:rsidRPr="00AC71C3">
        <w:rPr>
          <w:rFonts w:ascii="Gill Sans MT" w:hAnsi="Gill Sans MT"/>
          <w:iCs/>
          <w:sz w:val="24"/>
          <w:szCs w:val="24"/>
        </w:rPr>
        <w:t xml:space="preserve">The following are the key deliverables expected from the BMZ Project Mid-Term Assessment of the project.  </w:t>
      </w:r>
    </w:p>
    <w:p w14:paraId="2DBFF6CD" w14:textId="188A2E79" w:rsidR="00FA2FA5" w:rsidRPr="00AC71C3" w:rsidRDefault="00FA2FA5" w:rsidP="00FA2FA5">
      <w:pPr>
        <w:pStyle w:val="NormalWeb"/>
        <w:numPr>
          <w:ilvl w:val="0"/>
          <w:numId w:val="23"/>
        </w:numPr>
        <w:jc w:val="both"/>
        <w:rPr>
          <w:rFonts w:ascii="Gill Sans MT" w:hAnsi="Gill Sans MT"/>
        </w:rPr>
      </w:pPr>
      <w:r w:rsidRPr="00AC71C3">
        <w:rPr>
          <w:rFonts w:ascii="Gill Sans MT" w:hAnsi="Gill Sans MT"/>
          <w:b/>
          <w:bCs/>
        </w:rPr>
        <w:t>Terms of Reference (ToR):</w:t>
      </w:r>
      <w:r w:rsidRPr="00AC71C3">
        <w:rPr>
          <w:rFonts w:ascii="Gill Sans MT" w:hAnsi="Gill Sans MT"/>
        </w:rPr>
        <w:t xml:space="preserve"> A finalized and approved ToR outlining the scope, objectives, methodology, indicators, sampling strategy, roles, ethical considerations, and timelines for the AIM FY26 assessment.</w:t>
      </w:r>
    </w:p>
    <w:p w14:paraId="6E80D2BE" w14:textId="79D8391A" w:rsidR="00D37CBA" w:rsidRPr="00AC71C3" w:rsidRDefault="00FA2FA5" w:rsidP="00FA2FA5">
      <w:pPr>
        <w:pStyle w:val="NormalWeb"/>
        <w:numPr>
          <w:ilvl w:val="0"/>
          <w:numId w:val="23"/>
        </w:numPr>
        <w:jc w:val="both"/>
        <w:rPr>
          <w:rFonts w:ascii="Gill Sans MT" w:hAnsi="Gill Sans MT"/>
          <w:b/>
          <w:bCs/>
        </w:rPr>
      </w:pPr>
      <w:r w:rsidRPr="00AC71C3">
        <w:rPr>
          <w:rFonts w:ascii="Gill Sans MT" w:hAnsi="Gill Sans MT"/>
          <w:b/>
        </w:rPr>
        <w:t>Data collection tools:</w:t>
      </w:r>
      <w:r w:rsidRPr="00AC71C3">
        <w:rPr>
          <w:rFonts w:ascii="Gill Sans MT" w:hAnsi="Gill Sans MT"/>
          <w:bCs/>
        </w:rPr>
        <w:t xml:space="preserve"> Finalized </w:t>
      </w:r>
      <w:r w:rsidR="00D37CBA" w:rsidRPr="00AC71C3">
        <w:rPr>
          <w:rFonts w:ascii="Gill Sans MT" w:hAnsi="Gill Sans MT"/>
          <w:bCs/>
          <w:lang w:val="en-US"/>
        </w:rPr>
        <w:t>and adapted h</w:t>
      </w:r>
      <w:r w:rsidRPr="00AC71C3">
        <w:rPr>
          <w:rFonts w:ascii="Gill Sans MT" w:hAnsi="Gill Sans MT"/>
          <w:bCs/>
        </w:rPr>
        <w:t xml:space="preserve">ousehold </w:t>
      </w:r>
      <w:r w:rsidR="00D37CBA" w:rsidRPr="00AC71C3">
        <w:rPr>
          <w:rFonts w:ascii="Gill Sans MT" w:hAnsi="Gill Sans MT"/>
          <w:bCs/>
          <w:lang w:val="en-US"/>
        </w:rPr>
        <w:t>s</w:t>
      </w:r>
      <w:r w:rsidRPr="00AC71C3">
        <w:rPr>
          <w:rFonts w:ascii="Gill Sans MT" w:hAnsi="Gill Sans MT"/>
          <w:bCs/>
        </w:rPr>
        <w:t xml:space="preserve">urvey Tool </w:t>
      </w:r>
      <w:r w:rsidR="00D37CBA" w:rsidRPr="00AC71C3">
        <w:rPr>
          <w:rFonts w:ascii="Gill Sans MT" w:hAnsi="Gill Sans MT"/>
          <w:bCs/>
          <w:lang w:val="en-US"/>
        </w:rPr>
        <w:t xml:space="preserve">including relevant questions for World Vision Sudan </w:t>
      </w:r>
      <w:r w:rsidRPr="00AC71C3">
        <w:rPr>
          <w:rFonts w:ascii="Gill Sans MT" w:hAnsi="Gill Sans MT"/>
          <w:bCs/>
        </w:rPr>
        <w:t xml:space="preserve">(Caregiver, Adolescent, and Household modules) and Faith Leader Survey Tool, aligned with standardized AIM guidance and OIOS indicator </w:t>
      </w:r>
      <w:r w:rsidR="00D37CBA" w:rsidRPr="00AC71C3">
        <w:rPr>
          <w:rFonts w:ascii="Gill Sans MT" w:hAnsi="Gill Sans MT"/>
          <w:bCs/>
          <w:lang w:val="en-US"/>
        </w:rPr>
        <w:t xml:space="preserve">selection </w:t>
      </w:r>
      <w:r w:rsidRPr="00AC71C3">
        <w:rPr>
          <w:rFonts w:ascii="Gill Sans MT" w:hAnsi="Gill Sans MT"/>
          <w:bCs/>
        </w:rPr>
        <w:t xml:space="preserve">definitions. </w:t>
      </w:r>
    </w:p>
    <w:p w14:paraId="7C8460FA" w14:textId="6D937988" w:rsidR="00D37CBA" w:rsidRPr="00AC71C3" w:rsidRDefault="00FA2FA5" w:rsidP="00FA2FA5">
      <w:pPr>
        <w:pStyle w:val="NormalWeb"/>
        <w:numPr>
          <w:ilvl w:val="0"/>
          <w:numId w:val="23"/>
        </w:numPr>
        <w:jc w:val="both"/>
        <w:rPr>
          <w:rFonts w:ascii="Gill Sans MT" w:hAnsi="Gill Sans MT"/>
          <w:b/>
        </w:rPr>
      </w:pPr>
      <w:r w:rsidRPr="00AC71C3">
        <w:rPr>
          <w:rFonts w:ascii="Gill Sans MT" w:hAnsi="Gill Sans MT"/>
          <w:b/>
          <w:bCs/>
        </w:rPr>
        <w:t>Cleaned datasets and documentation</w:t>
      </w:r>
      <w:r w:rsidRPr="00AC71C3">
        <w:rPr>
          <w:rFonts w:ascii="Gill Sans MT" w:hAnsi="Gill Sans MT"/>
          <w:bCs/>
        </w:rPr>
        <w:t>:</w:t>
      </w:r>
      <w:r w:rsidRPr="00AC71C3">
        <w:rPr>
          <w:rFonts w:ascii="Gill Sans MT" w:hAnsi="Gill Sans MT"/>
          <w:b/>
        </w:rPr>
        <w:t xml:space="preserve"> </w:t>
      </w:r>
      <w:r w:rsidRPr="00AC71C3">
        <w:rPr>
          <w:rFonts w:ascii="Gill Sans MT" w:hAnsi="Gill Sans MT"/>
        </w:rPr>
        <w:t xml:space="preserve">Final cleaned quantitative datasets in SPSS, </w:t>
      </w:r>
      <w:r w:rsidR="00D37CBA" w:rsidRPr="00AC71C3">
        <w:rPr>
          <w:rFonts w:ascii="Gill Sans MT" w:hAnsi="Gill Sans MT"/>
          <w:lang w:val="en-US"/>
        </w:rPr>
        <w:t xml:space="preserve">and </w:t>
      </w:r>
      <w:r w:rsidRPr="00AC71C3">
        <w:rPr>
          <w:rFonts w:ascii="Gill Sans MT" w:hAnsi="Gill Sans MT"/>
        </w:rPr>
        <w:t>Excel format, including anthropometric datasets (where applicable)</w:t>
      </w:r>
      <w:r w:rsidR="00D37CBA" w:rsidRPr="00AC71C3">
        <w:rPr>
          <w:rFonts w:ascii="Gill Sans MT" w:hAnsi="Gill Sans MT"/>
          <w:lang w:val="en-US"/>
        </w:rPr>
        <w:t xml:space="preserve">. </w:t>
      </w:r>
      <w:r w:rsidRPr="00AC71C3">
        <w:rPr>
          <w:rFonts w:ascii="Gill Sans MT" w:hAnsi="Gill Sans MT"/>
        </w:rPr>
        <w:t>All datasets will be disaggregated by sex, age, and other required categories in line with AIM standards.</w:t>
      </w:r>
    </w:p>
    <w:p w14:paraId="348883C4" w14:textId="57C3BE62" w:rsidR="00D37CBA" w:rsidRPr="00AC71C3" w:rsidRDefault="00FA2FA5" w:rsidP="00FA2FA5">
      <w:pPr>
        <w:pStyle w:val="NormalWeb"/>
        <w:numPr>
          <w:ilvl w:val="0"/>
          <w:numId w:val="23"/>
        </w:numPr>
        <w:jc w:val="both"/>
        <w:rPr>
          <w:rFonts w:ascii="Gill Sans MT" w:hAnsi="Gill Sans MT"/>
          <w:b/>
        </w:rPr>
      </w:pPr>
      <w:r w:rsidRPr="00AC71C3">
        <w:rPr>
          <w:rFonts w:ascii="Gill Sans MT" w:hAnsi="Gill Sans MT"/>
          <w:b/>
        </w:rPr>
        <w:t>Draft AIM FY26 Assessment Report:</w:t>
      </w:r>
      <w:r w:rsidRPr="00AC71C3">
        <w:rPr>
          <w:rFonts w:ascii="Gill Sans MT" w:hAnsi="Gill Sans MT"/>
        </w:rPr>
        <w:t xml:space="preserve"> A detailed draft report (in English) presenting methodology, sampling approach, indicator results, disaggregated findings, trend analysis (including comparison with FY25 where applicable), key challenges, and preliminary recommendations. The draft will be shared internally with World Vision Sudan</w:t>
      </w:r>
      <w:r w:rsidR="00D37CBA" w:rsidRPr="00AC71C3">
        <w:rPr>
          <w:rFonts w:ascii="Gill Sans MT" w:hAnsi="Gill Sans MT"/>
          <w:lang w:val="en-US"/>
        </w:rPr>
        <w:t xml:space="preserve">. </w:t>
      </w:r>
    </w:p>
    <w:p w14:paraId="73538CC0" w14:textId="77777777" w:rsidR="00D37CBA" w:rsidRPr="00AC71C3" w:rsidRDefault="00FA2FA5" w:rsidP="00FA2FA5">
      <w:pPr>
        <w:pStyle w:val="NormalWeb"/>
        <w:numPr>
          <w:ilvl w:val="0"/>
          <w:numId w:val="23"/>
        </w:numPr>
        <w:jc w:val="both"/>
        <w:rPr>
          <w:rFonts w:ascii="Gill Sans MT" w:hAnsi="Gill Sans MT"/>
        </w:rPr>
      </w:pPr>
      <w:r w:rsidRPr="00AC71C3">
        <w:rPr>
          <w:rFonts w:ascii="Gill Sans MT" w:hAnsi="Gill Sans MT"/>
          <w:b/>
          <w:bCs/>
        </w:rPr>
        <w:t>Final AIM FY26 Assessment Report:</w:t>
      </w:r>
      <w:r w:rsidRPr="00AC71C3">
        <w:rPr>
          <w:rFonts w:ascii="Gill Sans MT" w:hAnsi="Gill Sans MT"/>
        </w:rPr>
        <w:t xml:space="preserve"> A final report (maximum 30 pages excluding annexes) incorporating all feedback and revisions. The report will include an executive summary, methodology, key findings (disaggregated by sex, age, and disability where applicable), analysis of programmatic trends, cross-cutting issues, lessons learned, and actionable recommendations. The report will align with World Vision AIM reporting standards and OIOS requirements.</w:t>
      </w:r>
    </w:p>
    <w:p w14:paraId="292F2DE0" w14:textId="62322661" w:rsidR="00AC71C3" w:rsidRPr="008F2973" w:rsidRDefault="00FA2FA5" w:rsidP="008F2973">
      <w:pPr>
        <w:pStyle w:val="NormalWeb"/>
        <w:numPr>
          <w:ilvl w:val="0"/>
          <w:numId w:val="23"/>
        </w:numPr>
        <w:jc w:val="both"/>
        <w:rPr>
          <w:rFonts w:ascii="Gill Sans MT" w:hAnsi="Gill Sans MT"/>
        </w:rPr>
      </w:pPr>
      <w:r w:rsidRPr="00AC71C3">
        <w:rPr>
          <w:rFonts w:ascii="Gill Sans MT" w:hAnsi="Gill Sans MT"/>
          <w:b/>
        </w:rPr>
        <w:t>Presentation of findings:</w:t>
      </w:r>
      <w:r w:rsidRPr="00AC71C3">
        <w:rPr>
          <w:rFonts w:ascii="Gill Sans MT" w:hAnsi="Gill Sans MT"/>
        </w:rPr>
        <w:t xml:space="preserve"> A concise PowerPoint presentation summarizing key results, major trends, and strategic recommendations. This presentation will support internal validation, learning sessions, and strategic planning discussions with World Vision Sudan and relevant stakeholders.</w:t>
      </w:r>
    </w:p>
    <w:p w14:paraId="3885392E" w14:textId="7FC16F7D" w:rsidR="00655F52" w:rsidRPr="00AC71C3" w:rsidRDefault="00655F52" w:rsidP="008F2973">
      <w:pPr>
        <w:pStyle w:val="NoSpacing"/>
        <w:numPr>
          <w:ilvl w:val="0"/>
          <w:numId w:val="27"/>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Ethics and Standards</w:t>
      </w:r>
    </w:p>
    <w:p w14:paraId="69EF5E0B" w14:textId="5228E26B" w:rsidR="00655F52" w:rsidRPr="00AC71C3" w:rsidRDefault="00655F52" w:rsidP="003471A7">
      <w:pPr>
        <w:pStyle w:val="NoSpacing"/>
        <w:numPr>
          <w:ilvl w:val="1"/>
          <w:numId w:val="24"/>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AIM Standards</w:t>
      </w:r>
    </w:p>
    <w:p w14:paraId="1EF7BF03" w14:textId="77777777" w:rsidR="00655F52" w:rsidRPr="00AC71C3" w:rsidRDefault="00655F52" w:rsidP="00655F52">
      <w:pPr>
        <w:pStyle w:val="NormalWeb"/>
        <w:jc w:val="both"/>
        <w:rPr>
          <w:rFonts w:ascii="Gill Sans MT" w:hAnsi="Gill Sans MT"/>
        </w:rPr>
      </w:pPr>
      <w:r w:rsidRPr="00AC71C3">
        <w:rPr>
          <w:rFonts w:ascii="Gill Sans MT" w:hAnsi="Gill Sans MT"/>
        </w:rPr>
        <w:t>The AIM FY26 assessment will adhere to World Vision International’s AIM guidelines, OIOS indicator definitions, and internal MEAL standards to ensure methodological rigor, consistency, and comparability across national offices. The assessment will be conducted in a transparent and impartial manner, ensuring credibility and reliability of results.</w:t>
      </w:r>
    </w:p>
    <w:p w14:paraId="2167A8F6" w14:textId="74499C71" w:rsidR="00655F52" w:rsidRPr="00AC71C3" w:rsidRDefault="00655F52" w:rsidP="003471A7">
      <w:pPr>
        <w:pStyle w:val="NoSpacing"/>
        <w:numPr>
          <w:ilvl w:val="1"/>
          <w:numId w:val="24"/>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lastRenderedPageBreak/>
        <w:t>Safeguarding</w:t>
      </w:r>
    </w:p>
    <w:p w14:paraId="20C9BB2A" w14:textId="77777777" w:rsidR="00655F52" w:rsidRPr="00655F52" w:rsidRDefault="00655F52" w:rsidP="00655F52">
      <w:pPr>
        <w:pStyle w:val="NormalWeb"/>
        <w:jc w:val="both"/>
        <w:rPr>
          <w:rFonts w:ascii="Gill Sans MT" w:hAnsi="Gill Sans MT"/>
        </w:rPr>
      </w:pPr>
      <w:r w:rsidRPr="00655F52">
        <w:rPr>
          <w:rFonts w:ascii="Gill Sans MT" w:hAnsi="Gill Sans MT"/>
        </w:rPr>
        <w:t xml:space="preserve">All staff, consultants, and enumerators involved in the AIM assessment will comply with World Vision’s safeguarding policies, including the Code of Conduct and Child and Adult Safeguarding Protocols. The assessment will apply a </w:t>
      </w:r>
      <w:r w:rsidRPr="00AC71C3">
        <w:rPr>
          <w:rFonts w:ascii="Gill Sans MT" w:hAnsi="Gill Sans MT"/>
        </w:rPr>
        <w:t>do-no-harm approach</w:t>
      </w:r>
      <w:r w:rsidRPr="00655F52">
        <w:rPr>
          <w:rFonts w:ascii="Gill Sans MT" w:hAnsi="Gill Sans MT"/>
        </w:rPr>
        <w:t>, ensuring that participants are treated with dignity and respect and that data collection processes minimize any potential risks. Informed consent, voluntary participation, and the right to withdraw at any time will be upheld throughout the assessment. Where adolescent respondents are involved, appropriate consent and assent procedures will be followed.</w:t>
      </w:r>
    </w:p>
    <w:p w14:paraId="761DECE8" w14:textId="0292F8E4" w:rsidR="00655F52" w:rsidRPr="00AC71C3" w:rsidRDefault="00655F52" w:rsidP="003471A7">
      <w:pPr>
        <w:pStyle w:val="NoSpacing"/>
        <w:numPr>
          <w:ilvl w:val="1"/>
          <w:numId w:val="24"/>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Data Protection and Confidentiality</w:t>
      </w:r>
    </w:p>
    <w:p w14:paraId="75167863" w14:textId="6B926459" w:rsidR="00655F52" w:rsidRPr="00655F52" w:rsidRDefault="00655F52" w:rsidP="00655F52">
      <w:pPr>
        <w:pStyle w:val="NormalWeb"/>
        <w:jc w:val="both"/>
        <w:rPr>
          <w:rFonts w:ascii="Gill Sans MT" w:hAnsi="Gill Sans MT"/>
        </w:rPr>
      </w:pPr>
      <w:r w:rsidRPr="00655F52">
        <w:rPr>
          <w:rFonts w:ascii="Gill Sans MT" w:hAnsi="Gill Sans MT"/>
        </w:rPr>
        <w:t>Confidentiality and responsible data handling will be maintained throughout the AIM process. Personally, identifiable information will be securely stored and accessible only to authorized personnel. Data will be anonymized during analysis and reporting, and all primary data will be used solely for the purposes of the AIM assessment in accordance with World Vision’s data protection policies.</w:t>
      </w:r>
    </w:p>
    <w:p w14:paraId="7A1574C2" w14:textId="57C586DE" w:rsidR="00655F52" w:rsidRPr="00AC71C3" w:rsidRDefault="00655F52" w:rsidP="003471A7">
      <w:pPr>
        <w:pStyle w:val="NoSpacing"/>
        <w:numPr>
          <w:ilvl w:val="1"/>
          <w:numId w:val="24"/>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Conflict of Interest</w:t>
      </w:r>
    </w:p>
    <w:p w14:paraId="6DD807DC" w14:textId="4BECF570" w:rsidR="00F200D3" w:rsidRPr="00655F52" w:rsidRDefault="00655F52" w:rsidP="00655F52">
      <w:pPr>
        <w:pStyle w:val="NormalWeb"/>
        <w:jc w:val="both"/>
        <w:rPr>
          <w:rFonts w:ascii="Gill Sans MT" w:hAnsi="Gill Sans MT"/>
        </w:rPr>
      </w:pPr>
      <w:r w:rsidRPr="00655F52">
        <w:rPr>
          <w:rFonts w:ascii="Gill Sans MT" w:hAnsi="Gill Sans MT"/>
        </w:rPr>
        <w:t>To maintain integrity and impartiality, all members of the assessment team will disclose any real or perceived conflicts of interest prior to engagement. Individuals directly responsible for programme implementation will not participate in data collection or independent analysis. Objectivity and transparency will be upheld throughout the AIM process in line with World Vision’s ethical standards.</w:t>
      </w:r>
    </w:p>
    <w:p w14:paraId="327A2F7B" w14:textId="39A05EF4" w:rsidR="00F200D3" w:rsidRPr="00AC71C3" w:rsidRDefault="00F200D3" w:rsidP="00AC71C3">
      <w:pPr>
        <w:pStyle w:val="NoSpacing"/>
        <w:numPr>
          <w:ilvl w:val="0"/>
          <w:numId w:val="24"/>
        </w:numPr>
        <w:jc w:val="both"/>
        <w:rPr>
          <w:rFonts w:ascii="Gill Sans MT" w:hAnsi="Gill Sans MT"/>
          <w:b/>
          <w:bCs/>
          <w:color w:val="ED7D31" w:themeColor="accent2"/>
          <w:sz w:val="24"/>
          <w:szCs w:val="24"/>
        </w:rPr>
      </w:pPr>
      <w:r w:rsidRPr="00AC71C3">
        <w:rPr>
          <w:rFonts w:ascii="Gill Sans MT" w:hAnsi="Gill Sans MT"/>
          <w:b/>
          <w:bCs/>
          <w:color w:val="ED7D31" w:themeColor="accent2"/>
          <w:sz w:val="24"/>
          <w:szCs w:val="24"/>
        </w:rPr>
        <w:t>Required Qualifications and Expertise of the Consultant / Consultancy Firm</w:t>
      </w:r>
    </w:p>
    <w:p w14:paraId="147C4D70" w14:textId="77777777" w:rsidR="00F200D3" w:rsidRPr="00F200D3" w:rsidRDefault="00F200D3" w:rsidP="00FA2FA5">
      <w:pPr>
        <w:tabs>
          <w:tab w:val="left" w:pos="360"/>
        </w:tabs>
        <w:spacing w:after="0"/>
        <w:jc w:val="both"/>
        <w:rPr>
          <w:rFonts w:ascii="Gill Sans MT" w:hAnsi="Gill Sans MT"/>
          <w:iCs/>
          <w:sz w:val="24"/>
          <w:szCs w:val="24"/>
        </w:rPr>
      </w:pPr>
      <w:r w:rsidRPr="00F200D3">
        <w:rPr>
          <w:rFonts w:ascii="Gill Sans MT" w:hAnsi="Gill Sans MT"/>
          <w:iCs/>
          <w:sz w:val="24"/>
          <w:szCs w:val="24"/>
        </w:rPr>
        <w:t>The consultant or consultancy firm must meet the following minimum qualifications and demonstrate the required technical and operational capacity:</w:t>
      </w:r>
    </w:p>
    <w:p w14:paraId="7FB38DA9"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Be legally registered and authorized to operate in Sudan.</w:t>
      </w:r>
    </w:p>
    <w:p w14:paraId="264E93A4"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Possess at least five (5) years of demonstrated experience in monitoring, evaluation, and research assignments, preferably within Sudan or comparable fragile contexts.</w:t>
      </w:r>
    </w:p>
    <w:p w14:paraId="2F82CF2C"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Demonstrate proven experience in designing and implementing qualitative and quantitative multi-sectoral assessments, including management of large-scale primary data collection.</w:t>
      </w:r>
    </w:p>
    <w:p w14:paraId="4852A798"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Show strong technical expertise in digital data collection platforms (e.g., KoboToolbox, ODK, SMAP or similar) and statistical analysis software (e.g., SPSS, Stata, R, or equivalent), with advanced data analysis and interpretation skills.</w:t>
      </w:r>
    </w:p>
    <w:p w14:paraId="25F45F8B"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Demonstrate capacity to recruit, train, and supervise experienced enumerators and field supervisors across multiple states, including hard-to-reach or insecure areas.</w:t>
      </w:r>
    </w:p>
    <w:p w14:paraId="2B020B7F"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t>Have proven experience in conducting SMART surveys and anthropometric assessments, including the use of calibrated anthropometric tools (e.g., digital weighing scales, height/length boards, MUAC tapes) in line with WHO standards. The firm must demonstrate familiarity with quality control procedures, standardization tests, and data plausibility checks relevant to the Sudan operational context.</w:t>
      </w:r>
    </w:p>
    <w:p w14:paraId="087FE33A" w14:textId="77777777" w:rsidR="00F200D3" w:rsidRPr="00F200D3" w:rsidRDefault="00F200D3" w:rsidP="00FA2FA5">
      <w:pPr>
        <w:pStyle w:val="NormalWeb"/>
        <w:numPr>
          <w:ilvl w:val="0"/>
          <w:numId w:val="19"/>
        </w:numPr>
        <w:jc w:val="both"/>
        <w:rPr>
          <w:rFonts w:ascii="Gill Sans MT" w:hAnsi="Gill Sans MT"/>
        </w:rPr>
      </w:pPr>
      <w:r w:rsidRPr="00F200D3">
        <w:rPr>
          <w:rFonts w:ascii="Gill Sans MT" w:hAnsi="Gill Sans MT"/>
        </w:rPr>
        <w:lastRenderedPageBreak/>
        <w:t>Exhibit strong analytical and report-writing skills, with the ability to produce clear, high-quality reports in English.</w:t>
      </w:r>
    </w:p>
    <w:p w14:paraId="2D3CE49D" w14:textId="77777777" w:rsidR="00F200D3" w:rsidRPr="00FA2FA5" w:rsidRDefault="00F200D3" w:rsidP="00FA2FA5">
      <w:pPr>
        <w:pStyle w:val="NormalWeb"/>
        <w:numPr>
          <w:ilvl w:val="0"/>
          <w:numId w:val="19"/>
        </w:numPr>
        <w:jc w:val="both"/>
        <w:rPr>
          <w:rFonts w:ascii="Gill Sans MT" w:hAnsi="Gill Sans MT"/>
        </w:rPr>
      </w:pPr>
      <w:r w:rsidRPr="00FA2FA5">
        <w:rPr>
          <w:rFonts w:ascii="Gill Sans MT" w:hAnsi="Gill Sans MT"/>
        </w:rPr>
        <w:t>Ensure that the proposed Team Leader or Lead Technical Expert holds at least a Master’s degree in a relevant field (e.g., Monitoring and Evaluation, Statistics, Public Health, Social Sciences, Development Studies, or related disciplines).</w:t>
      </w:r>
    </w:p>
    <w:p w14:paraId="716F5690" w14:textId="61A8A19C" w:rsidR="00F200D3" w:rsidRPr="00FA2FA5" w:rsidRDefault="00F200D3" w:rsidP="00FA2FA5">
      <w:pPr>
        <w:pStyle w:val="NormalWeb"/>
        <w:numPr>
          <w:ilvl w:val="0"/>
          <w:numId w:val="19"/>
        </w:numPr>
        <w:jc w:val="both"/>
        <w:rPr>
          <w:rFonts w:ascii="Gill Sans MT" w:hAnsi="Gill Sans MT"/>
        </w:rPr>
      </w:pPr>
      <w:r w:rsidRPr="00FA2FA5">
        <w:rPr>
          <w:rFonts w:ascii="Gill Sans MT" w:hAnsi="Gill Sans MT"/>
        </w:rPr>
        <w:t xml:space="preserve">Provide </w:t>
      </w:r>
      <w:r w:rsidR="00AC71C3" w:rsidRPr="00AC71C3">
        <w:rPr>
          <w:rFonts w:ascii="Gill Sans MT" w:hAnsi="Gill Sans MT"/>
        </w:rPr>
        <w:t xml:space="preserve">at least one (1) sample report demonstrating prior experience in conducting a similar assignment. </w:t>
      </w:r>
    </w:p>
    <w:p w14:paraId="55A1E8B0" w14:textId="77777777" w:rsidR="00FA2FA5" w:rsidRPr="00FA2FA5" w:rsidRDefault="00FA2FA5" w:rsidP="003471A7">
      <w:pPr>
        <w:pStyle w:val="Heading1"/>
        <w:numPr>
          <w:ilvl w:val="1"/>
          <w:numId w:val="24"/>
        </w:numPr>
        <w:spacing w:before="120" w:line="360" w:lineRule="auto"/>
        <w:rPr>
          <w:rFonts w:ascii="Gill Sans MT" w:hAnsi="Gill Sans MT"/>
          <w:b/>
          <w:color w:val="F67B1E"/>
          <w:sz w:val="24"/>
          <w:szCs w:val="24"/>
        </w:rPr>
      </w:pPr>
      <w:r w:rsidRPr="00FA2FA5">
        <w:rPr>
          <w:rFonts w:ascii="Gill Sans MT" w:hAnsi="Gill Sans MT"/>
          <w:b/>
          <w:color w:val="F67B1E"/>
          <w:sz w:val="24"/>
          <w:szCs w:val="24"/>
        </w:rPr>
        <w:t>Application</w:t>
      </w:r>
    </w:p>
    <w:p w14:paraId="2A977AD1" w14:textId="0D936118" w:rsidR="00FA2FA5" w:rsidRPr="00FA2FA5" w:rsidRDefault="00FA2FA5" w:rsidP="00FA2FA5">
      <w:pPr>
        <w:tabs>
          <w:tab w:val="left" w:pos="360"/>
        </w:tabs>
        <w:spacing w:after="0"/>
        <w:jc w:val="both"/>
        <w:rPr>
          <w:rFonts w:ascii="Gill Sans MT" w:hAnsi="Gill Sans MT"/>
          <w:iCs/>
          <w:sz w:val="24"/>
          <w:szCs w:val="24"/>
        </w:rPr>
      </w:pPr>
      <w:r w:rsidRPr="00FA2FA5">
        <w:rPr>
          <w:rFonts w:ascii="Gill Sans MT" w:hAnsi="Gill Sans MT"/>
          <w:iCs/>
          <w:sz w:val="24"/>
          <w:szCs w:val="24"/>
        </w:rPr>
        <w:t xml:space="preserve"> The consultant should submit a proposal comprising the following: </w:t>
      </w:r>
    </w:p>
    <w:p w14:paraId="104F62DE" w14:textId="77777777" w:rsidR="00FA2FA5" w:rsidRPr="00FA2FA5" w:rsidRDefault="00FA2FA5" w:rsidP="00FA2FA5">
      <w:pPr>
        <w:pStyle w:val="NormalWeb"/>
        <w:numPr>
          <w:ilvl w:val="0"/>
          <w:numId w:val="19"/>
        </w:numPr>
        <w:jc w:val="both"/>
        <w:rPr>
          <w:rFonts w:ascii="Gill Sans MT" w:hAnsi="Gill Sans MT"/>
        </w:rPr>
      </w:pPr>
      <w:r w:rsidRPr="00FA2FA5">
        <w:rPr>
          <w:rFonts w:ascii="Gill Sans MT" w:hAnsi="Gill Sans MT"/>
        </w:rPr>
        <w:t>A technical proposal which indicates how the consultant is going to undertake the activities highlighted in the ToR, indicative budget with an initial indication of the enumerators and timeframe required</w:t>
      </w:r>
    </w:p>
    <w:p w14:paraId="5090A84D" w14:textId="003758D2" w:rsidR="00FA2FA5" w:rsidRPr="00FA2FA5" w:rsidRDefault="00FA2FA5" w:rsidP="00FA2FA5">
      <w:pPr>
        <w:pStyle w:val="NormalWeb"/>
        <w:numPr>
          <w:ilvl w:val="0"/>
          <w:numId w:val="19"/>
        </w:numPr>
        <w:jc w:val="both"/>
        <w:rPr>
          <w:rFonts w:ascii="Gill Sans MT" w:hAnsi="Gill Sans MT"/>
        </w:rPr>
      </w:pPr>
      <w:r w:rsidRPr="00FA2FA5">
        <w:rPr>
          <w:rFonts w:ascii="Gill Sans MT" w:hAnsi="Gill Sans MT"/>
        </w:rPr>
        <w:t xml:space="preserve">A capacity statement detailing the consultant´s ability to deliver a quality </w:t>
      </w:r>
      <w:r w:rsidR="00AC71C3">
        <w:rPr>
          <w:rFonts w:ascii="Gill Sans MT" w:hAnsi="Gill Sans MT"/>
          <w:lang w:val="en-US"/>
        </w:rPr>
        <w:t>a</w:t>
      </w:r>
      <w:r w:rsidRPr="00FA2FA5">
        <w:rPr>
          <w:rFonts w:ascii="Gill Sans MT" w:hAnsi="Gill Sans MT"/>
        </w:rPr>
        <w:t>ssessment report within the given timeframe, including an overview of relevant work and technical experience</w:t>
      </w:r>
    </w:p>
    <w:p w14:paraId="58958104" w14:textId="43FC9569" w:rsidR="00FA2FA5" w:rsidRPr="00FA2FA5" w:rsidRDefault="00FA2FA5" w:rsidP="00FA2FA5">
      <w:pPr>
        <w:pStyle w:val="NormalWeb"/>
        <w:numPr>
          <w:ilvl w:val="0"/>
          <w:numId w:val="19"/>
        </w:numPr>
        <w:jc w:val="both"/>
        <w:rPr>
          <w:rFonts w:ascii="Gill Sans MT" w:hAnsi="Gill Sans MT"/>
        </w:rPr>
      </w:pPr>
      <w:r w:rsidRPr="00FA2FA5">
        <w:rPr>
          <w:rFonts w:ascii="Gill Sans MT" w:hAnsi="Gill Sans MT"/>
        </w:rPr>
        <w:t xml:space="preserve">At least </w:t>
      </w:r>
      <w:r w:rsidR="00AC71C3">
        <w:rPr>
          <w:rFonts w:ascii="Gill Sans MT" w:hAnsi="Gill Sans MT"/>
          <w:lang w:val="en-US"/>
        </w:rPr>
        <w:t xml:space="preserve">one (1) </w:t>
      </w:r>
      <w:r w:rsidRPr="00FA2FA5">
        <w:rPr>
          <w:rFonts w:ascii="Gill Sans MT" w:hAnsi="Gill Sans MT"/>
        </w:rPr>
        <w:t>sample of previous relevant works undertaken, including at least one assessment report that was 100% led by the lead consultant</w:t>
      </w:r>
    </w:p>
    <w:p w14:paraId="1BC5D23F" w14:textId="77777777" w:rsidR="00FA2FA5" w:rsidRPr="00FA2FA5" w:rsidRDefault="00FA2FA5" w:rsidP="00FA2FA5">
      <w:pPr>
        <w:pStyle w:val="NormalWeb"/>
        <w:numPr>
          <w:ilvl w:val="0"/>
          <w:numId w:val="19"/>
        </w:numPr>
        <w:jc w:val="both"/>
        <w:rPr>
          <w:rFonts w:ascii="Gill Sans MT" w:hAnsi="Gill Sans MT"/>
        </w:rPr>
      </w:pPr>
      <w:r w:rsidRPr="00FA2FA5">
        <w:rPr>
          <w:rFonts w:ascii="Gill Sans MT" w:hAnsi="Gill Sans MT"/>
        </w:rPr>
        <w:t>CVs of the key personnel on the evaluation team</w:t>
      </w:r>
    </w:p>
    <w:p w14:paraId="0F1F800D" w14:textId="72647468" w:rsidR="00FA2FA5" w:rsidRDefault="00FA2FA5" w:rsidP="00FA2FA5">
      <w:pPr>
        <w:pStyle w:val="NormalWeb"/>
        <w:numPr>
          <w:ilvl w:val="0"/>
          <w:numId w:val="19"/>
        </w:numPr>
        <w:jc w:val="both"/>
        <w:rPr>
          <w:rFonts w:ascii="Gill Sans MT" w:hAnsi="Gill Sans MT"/>
        </w:rPr>
      </w:pPr>
      <w:r w:rsidRPr="00FA2FA5">
        <w:rPr>
          <w:rFonts w:ascii="Gill Sans MT" w:hAnsi="Gill Sans MT"/>
        </w:rPr>
        <w:t>A financial budget with explanations about the line items</w:t>
      </w:r>
    </w:p>
    <w:p w14:paraId="12D2B916" w14:textId="0A7E9DFF" w:rsidR="00AC71C3" w:rsidRPr="00FA2FA5" w:rsidRDefault="00AC71C3" w:rsidP="00FA2FA5">
      <w:pPr>
        <w:pStyle w:val="NormalWeb"/>
        <w:numPr>
          <w:ilvl w:val="0"/>
          <w:numId w:val="19"/>
        </w:numPr>
        <w:jc w:val="both"/>
        <w:rPr>
          <w:rFonts w:ascii="Gill Sans MT" w:hAnsi="Gill Sans MT"/>
        </w:rPr>
      </w:pPr>
      <w:r>
        <w:rPr>
          <w:rFonts w:ascii="Gill Sans MT" w:hAnsi="Gill Sans MT"/>
          <w:lang w:val="en-US"/>
        </w:rPr>
        <w:t>Proof of proficiency in conducting SMART surveys</w:t>
      </w:r>
      <w:r w:rsidR="008852BF">
        <w:rPr>
          <w:rFonts w:ascii="Gill Sans MT" w:hAnsi="Gill Sans MT"/>
          <w:lang w:val="en-US"/>
        </w:rPr>
        <w:t>- SMART Certified</w:t>
      </w:r>
    </w:p>
    <w:p w14:paraId="6B2F9BE1" w14:textId="77777777" w:rsidR="008F2973" w:rsidRDefault="00FA2FA5" w:rsidP="008F2973">
      <w:pPr>
        <w:pStyle w:val="NormalWeb"/>
        <w:numPr>
          <w:ilvl w:val="0"/>
          <w:numId w:val="19"/>
        </w:numPr>
        <w:jc w:val="both"/>
        <w:rPr>
          <w:rFonts w:ascii="Gill Sans MT" w:hAnsi="Gill Sans MT"/>
        </w:rPr>
      </w:pPr>
      <w:r w:rsidRPr="00FA2FA5">
        <w:rPr>
          <w:rFonts w:ascii="Gill Sans MT" w:hAnsi="Gill Sans MT"/>
        </w:rPr>
        <w:t xml:space="preserve">Any appendices the consultant sees as relevant to the application. </w:t>
      </w:r>
    </w:p>
    <w:p w14:paraId="0AD6FD72" w14:textId="0EFF175A" w:rsidR="008F2973" w:rsidRPr="008F2973" w:rsidRDefault="008F2973" w:rsidP="008F2973">
      <w:pPr>
        <w:pStyle w:val="NormalWeb"/>
        <w:numPr>
          <w:ilvl w:val="0"/>
          <w:numId w:val="19"/>
        </w:numPr>
        <w:jc w:val="both"/>
        <w:rPr>
          <w:rFonts w:ascii="Gill Sans MT" w:hAnsi="Gill Sans MT"/>
        </w:rPr>
      </w:pPr>
      <w:r w:rsidRPr="008F2973">
        <w:rPr>
          <w:rFonts w:ascii="Gill Sans MT" w:hAnsi="Gill Sans MT"/>
          <w:b/>
        </w:rPr>
        <w:t>A withholding tax of 5% will be deducted at source in accordance with applicable laws and regulations.</w:t>
      </w:r>
    </w:p>
    <w:p w14:paraId="0D03FB46" w14:textId="77777777" w:rsidR="00FA2FA5" w:rsidRPr="00FA2FA5" w:rsidRDefault="00FA2FA5" w:rsidP="00AF0187">
      <w:pPr>
        <w:pStyle w:val="Heading1"/>
        <w:numPr>
          <w:ilvl w:val="1"/>
          <w:numId w:val="24"/>
        </w:numPr>
        <w:spacing w:before="120" w:line="360" w:lineRule="auto"/>
        <w:jc w:val="both"/>
        <w:rPr>
          <w:rFonts w:ascii="Gill Sans MT" w:hAnsi="Gill Sans MT"/>
          <w:b/>
          <w:color w:val="F67B1E"/>
          <w:sz w:val="24"/>
          <w:szCs w:val="24"/>
        </w:rPr>
      </w:pPr>
      <w:bookmarkStart w:id="4" w:name="_Toc35455844"/>
      <w:r w:rsidRPr="00FA2FA5">
        <w:rPr>
          <w:rFonts w:ascii="Gill Sans MT" w:hAnsi="Gill Sans MT"/>
          <w:b/>
          <w:color w:val="F67B1E"/>
          <w:sz w:val="24"/>
          <w:szCs w:val="24"/>
        </w:rPr>
        <w:t>Assessment Criteria</w:t>
      </w:r>
      <w:bookmarkEnd w:id="4"/>
    </w:p>
    <w:p w14:paraId="6CCB5EB4" w14:textId="77777777" w:rsidR="00FA2FA5" w:rsidRPr="00FA2FA5" w:rsidRDefault="00FA2FA5" w:rsidP="00AF0187">
      <w:pPr>
        <w:tabs>
          <w:tab w:val="left" w:pos="360"/>
        </w:tabs>
        <w:spacing w:after="0"/>
        <w:jc w:val="both"/>
        <w:rPr>
          <w:rFonts w:ascii="Gill Sans MT" w:hAnsi="Gill Sans MT"/>
          <w:iCs/>
          <w:sz w:val="24"/>
          <w:szCs w:val="24"/>
        </w:rPr>
      </w:pPr>
      <w:bookmarkStart w:id="5" w:name="_Toc35452290"/>
      <w:bookmarkStart w:id="6" w:name="_Toc35455845"/>
      <w:r w:rsidRPr="00FA2FA5">
        <w:rPr>
          <w:rFonts w:ascii="Gill Sans MT" w:hAnsi="Gill Sans MT"/>
          <w:iCs/>
          <w:sz w:val="24"/>
          <w:szCs w:val="24"/>
        </w:rPr>
        <w:t>The proposal will be evaluated against a combination of technical and financial criteria (combined scoring method). The maximum score is 100%, out of which technical criteria are weighted at 70% and financial criteria at 30%. The technical evaluation will include the following:</w:t>
      </w:r>
      <w:bookmarkEnd w:id="5"/>
      <w:bookmarkEnd w:id="6"/>
    </w:p>
    <w:p w14:paraId="50FD1B06" w14:textId="77777777" w:rsidR="00FA2FA5" w:rsidRPr="000B5852" w:rsidRDefault="00FA2FA5" w:rsidP="00AF0187">
      <w:pPr>
        <w:pStyle w:val="NormalWeb"/>
        <w:numPr>
          <w:ilvl w:val="0"/>
          <w:numId w:val="19"/>
        </w:numPr>
        <w:jc w:val="both"/>
        <w:rPr>
          <w:rFonts w:ascii="Gill Sans MT" w:hAnsi="Gill Sans MT"/>
        </w:rPr>
      </w:pPr>
      <w:r w:rsidRPr="000B5852">
        <w:rPr>
          <w:rFonts w:ascii="Gill Sans MT" w:hAnsi="Gill Sans MT"/>
        </w:rPr>
        <w:t>Educational and Technical Background as requested:</w:t>
      </w:r>
      <w:r w:rsidRPr="00FA2FA5">
        <w:rPr>
          <w:rFonts w:ascii="Gill Sans MT" w:hAnsi="Gill Sans MT"/>
        </w:rPr>
        <w:t xml:space="preserve"> (</w:t>
      </w:r>
      <w:r w:rsidRPr="000B5852">
        <w:rPr>
          <w:rFonts w:ascii="Gill Sans MT" w:hAnsi="Gill Sans MT"/>
        </w:rPr>
        <w:t>20%)</w:t>
      </w:r>
    </w:p>
    <w:p w14:paraId="190283EF" w14:textId="314AFC89" w:rsidR="00FA2FA5" w:rsidRPr="000B5852" w:rsidRDefault="00FA2FA5" w:rsidP="00AF0187">
      <w:pPr>
        <w:pStyle w:val="NormalWeb"/>
        <w:numPr>
          <w:ilvl w:val="0"/>
          <w:numId w:val="19"/>
        </w:numPr>
        <w:jc w:val="both"/>
        <w:rPr>
          <w:rFonts w:ascii="Gill Sans MT" w:hAnsi="Gill Sans MT"/>
        </w:rPr>
      </w:pPr>
      <w:r w:rsidRPr="000B5852">
        <w:rPr>
          <w:rFonts w:ascii="Gill Sans MT" w:hAnsi="Gill Sans MT"/>
        </w:rPr>
        <w:t>Experience in conducting similar monitoring and evaluation and needs assessme</w:t>
      </w:r>
      <w:r>
        <w:rPr>
          <w:rFonts w:ascii="Gill Sans MT" w:hAnsi="Gill Sans MT"/>
        </w:rPr>
        <w:t xml:space="preserve">nt exercises </w:t>
      </w:r>
      <w:r w:rsidRPr="000B5852">
        <w:rPr>
          <w:rFonts w:ascii="Gill Sans MT" w:hAnsi="Gill Sans MT"/>
        </w:rPr>
        <w:t xml:space="preserve">within </w:t>
      </w:r>
      <w:r w:rsidR="00AC71C3">
        <w:rPr>
          <w:rFonts w:ascii="Gill Sans MT" w:hAnsi="Gill Sans MT"/>
          <w:lang w:val="en-US"/>
        </w:rPr>
        <w:t>Sudan</w:t>
      </w:r>
      <w:r>
        <w:rPr>
          <w:rFonts w:ascii="Gill Sans MT" w:hAnsi="Gill Sans MT"/>
        </w:rPr>
        <w:t xml:space="preserve"> </w:t>
      </w:r>
      <w:r w:rsidRPr="000B5852">
        <w:rPr>
          <w:rFonts w:ascii="Gill Sans MT" w:hAnsi="Gill Sans MT"/>
        </w:rPr>
        <w:t>(25%)</w:t>
      </w:r>
    </w:p>
    <w:p w14:paraId="108C17A2" w14:textId="77777777" w:rsidR="00FA2FA5" w:rsidRPr="000B5852" w:rsidRDefault="00FA2FA5" w:rsidP="00AF0187">
      <w:pPr>
        <w:pStyle w:val="NormalWeb"/>
        <w:numPr>
          <w:ilvl w:val="0"/>
          <w:numId w:val="19"/>
        </w:numPr>
        <w:jc w:val="both"/>
        <w:rPr>
          <w:rFonts w:ascii="Gill Sans MT" w:hAnsi="Gill Sans MT"/>
        </w:rPr>
      </w:pPr>
      <w:r w:rsidRPr="000B5852">
        <w:rPr>
          <w:rFonts w:ascii="Gill Sans MT" w:hAnsi="Gill Sans MT"/>
        </w:rPr>
        <w:t>Overall methodology:</w:t>
      </w:r>
      <w:r w:rsidRPr="00FA2FA5">
        <w:rPr>
          <w:rFonts w:ascii="Gill Sans MT" w:hAnsi="Gill Sans MT"/>
        </w:rPr>
        <w:t xml:space="preserve"> (</w:t>
      </w:r>
      <w:r w:rsidRPr="000B5852">
        <w:rPr>
          <w:rFonts w:ascii="Gill Sans MT" w:hAnsi="Gill Sans MT"/>
        </w:rPr>
        <w:t>35%)</w:t>
      </w:r>
    </w:p>
    <w:p w14:paraId="697350FB" w14:textId="40CF54D8" w:rsidR="00FA2FA5" w:rsidRPr="000B5852" w:rsidRDefault="00FA2FA5" w:rsidP="00AF0187">
      <w:pPr>
        <w:pStyle w:val="NormalWeb"/>
        <w:numPr>
          <w:ilvl w:val="0"/>
          <w:numId w:val="19"/>
        </w:numPr>
        <w:jc w:val="both"/>
        <w:rPr>
          <w:rFonts w:ascii="Gill Sans MT" w:hAnsi="Gill Sans MT"/>
        </w:rPr>
      </w:pPr>
      <w:r w:rsidRPr="000B5852">
        <w:rPr>
          <w:rFonts w:ascii="Gill Sans MT" w:hAnsi="Gill Sans MT"/>
        </w:rPr>
        <w:t xml:space="preserve">Robust quality assurance mechanisms (ensuring independence of data collected) </w:t>
      </w:r>
      <w:r w:rsidRPr="00FA2FA5">
        <w:rPr>
          <w:rFonts w:ascii="Gill Sans MT" w:hAnsi="Gill Sans MT"/>
        </w:rPr>
        <w:t>(</w:t>
      </w:r>
      <w:r w:rsidRPr="000B5852">
        <w:rPr>
          <w:rFonts w:ascii="Gill Sans MT" w:hAnsi="Gill Sans MT"/>
        </w:rPr>
        <w:t>15%)</w:t>
      </w:r>
    </w:p>
    <w:p w14:paraId="08F619D3" w14:textId="4EEE13D0" w:rsidR="00F200D3" w:rsidRPr="00AC71C3" w:rsidRDefault="00FA2FA5" w:rsidP="00AF0187">
      <w:pPr>
        <w:pStyle w:val="NormalWeb"/>
        <w:numPr>
          <w:ilvl w:val="0"/>
          <w:numId w:val="19"/>
        </w:numPr>
        <w:jc w:val="both"/>
        <w:rPr>
          <w:rFonts w:ascii="Gill Sans MT" w:hAnsi="Gill Sans MT"/>
        </w:rPr>
      </w:pPr>
      <w:r w:rsidRPr="00FA2FA5">
        <w:rPr>
          <w:rFonts w:ascii="Gill Sans MT" w:hAnsi="Gill Sans MT"/>
        </w:rPr>
        <w:t>Fluency in English: (5%)</w:t>
      </w:r>
    </w:p>
    <w:sectPr w:rsidR="00F200D3" w:rsidRPr="00AC71C3">
      <w:headerReference w:type="default"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2B824" w14:textId="77777777" w:rsidR="001C34BA" w:rsidRDefault="001C34BA" w:rsidP="001F312B">
      <w:pPr>
        <w:spacing w:after="0" w:line="240" w:lineRule="auto"/>
      </w:pPr>
      <w:r>
        <w:separator/>
      </w:r>
    </w:p>
  </w:endnote>
  <w:endnote w:type="continuationSeparator" w:id="0">
    <w:p w14:paraId="19017B17" w14:textId="77777777" w:rsidR="001C34BA" w:rsidRDefault="001C34BA" w:rsidP="001F312B">
      <w:pPr>
        <w:spacing w:after="0" w:line="240" w:lineRule="auto"/>
      </w:pPr>
      <w:r>
        <w:continuationSeparator/>
      </w:r>
    </w:p>
  </w:endnote>
  <w:endnote w:type="continuationNotice" w:id="1">
    <w:p w14:paraId="582CB6C3" w14:textId="77777777" w:rsidR="001C34BA" w:rsidRDefault="001C34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ato">
    <w:altName w:val="Calibri"/>
    <w:charset w:val="00"/>
    <w:family w:val="swiss"/>
    <w:pitch w:val="variable"/>
    <w:sig w:usb0="E10002FF" w:usb1="5000ECFF" w:usb2="0000002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Extra Bold">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DC1B8" w14:textId="6B146818" w:rsidR="009359CD" w:rsidRPr="008A55BA" w:rsidRDefault="009359CD">
    <w:pPr>
      <w:pStyle w:val="Footer"/>
      <w:rPr>
        <w:rFonts w:ascii="Lato" w:hAnsi="Lato" w:cstheme="majorBidi"/>
        <w:sz w:val="16"/>
        <w:szCs w:val="16"/>
      </w:rPr>
    </w:pPr>
    <w:r w:rsidRPr="008A55BA">
      <w:rPr>
        <w:rFonts w:ascii="Lato" w:hAnsi="Lato" w:cstheme="majorBidi"/>
        <w:sz w:val="16"/>
        <w:szCs w:val="16"/>
      </w:rPr>
      <w:t xml:space="preserve">Terms of Reference AIM Assessment- World Vision Sudan Revised Version, </w:t>
    </w:r>
    <w:r>
      <w:rPr>
        <w:rFonts w:ascii="Lato" w:hAnsi="Lato" w:cstheme="majorBidi"/>
        <w:sz w:val="16"/>
        <w:szCs w:val="16"/>
      </w:rPr>
      <w:t xml:space="preserve">February </w:t>
    </w:r>
    <w:r w:rsidRPr="008A55BA">
      <w:rPr>
        <w:rFonts w:ascii="Lato" w:hAnsi="Lato" w:cstheme="majorBidi"/>
        <w:sz w:val="16"/>
        <w:szCs w:val="16"/>
      </w:rPr>
      <w:t>202</w:t>
    </w:r>
    <w:r>
      <w:rPr>
        <w:rFonts w:ascii="Lato" w:hAnsi="Lato" w:cstheme="majorBidi"/>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6C625" w14:textId="77777777" w:rsidR="001C34BA" w:rsidRDefault="001C34BA" w:rsidP="001F312B">
      <w:pPr>
        <w:spacing w:after="0" w:line="240" w:lineRule="auto"/>
      </w:pPr>
      <w:r>
        <w:separator/>
      </w:r>
    </w:p>
  </w:footnote>
  <w:footnote w:type="continuationSeparator" w:id="0">
    <w:p w14:paraId="686190FF" w14:textId="77777777" w:rsidR="001C34BA" w:rsidRDefault="001C34BA" w:rsidP="001F312B">
      <w:pPr>
        <w:spacing w:after="0" w:line="240" w:lineRule="auto"/>
      </w:pPr>
      <w:r>
        <w:continuationSeparator/>
      </w:r>
    </w:p>
  </w:footnote>
  <w:footnote w:type="continuationNotice" w:id="1">
    <w:p w14:paraId="7EE7439E" w14:textId="77777777" w:rsidR="001C34BA" w:rsidRDefault="001C34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D6CB" w14:textId="3A2FCF80" w:rsidR="009359CD" w:rsidRDefault="009359CD" w:rsidP="008A55BA">
    <w:pPr>
      <w:pStyle w:val="Header"/>
      <w:tabs>
        <w:tab w:val="left" w:pos="440"/>
      </w:tabs>
      <w:jc w:val="both"/>
    </w:pPr>
    <w:r w:rsidRPr="001F312B">
      <w:rPr>
        <w:rFonts w:ascii="Times New Roman" w:eastAsia="Times New Roman" w:hAnsi="Times New Roman" w:cs="Times New Roman"/>
        <w:noProof/>
        <w:sz w:val="24"/>
        <w:szCs w:val="24"/>
        <w:lang w:val="en-GB"/>
      </w:rPr>
      <w:drawing>
        <wp:anchor distT="0" distB="0" distL="114300" distR="114300" simplePos="0" relativeHeight="251658240" behindDoc="1" locked="0" layoutInCell="1" allowOverlap="1" wp14:anchorId="16009152" wp14:editId="6E28DDB9">
          <wp:simplePos x="0" y="0"/>
          <wp:positionH relativeFrom="column">
            <wp:posOffset>4724220</wp:posOffset>
          </wp:positionH>
          <wp:positionV relativeFrom="paragraph">
            <wp:posOffset>6479</wp:posOffset>
          </wp:positionV>
          <wp:extent cx="1771650" cy="446405"/>
          <wp:effectExtent l="0" t="0" r="0" b="0"/>
          <wp:wrapTight wrapText="bothSides">
            <wp:wrapPolygon edited="0">
              <wp:start x="0" y="0"/>
              <wp:lineTo x="0" y="20279"/>
              <wp:lineTo x="21368" y="20279"/>
              <wp:lineTo x="21368" y="0"/>
              <wp:lineTo x="0" y="0"/>
            </wp:wrapPolygon>
          </wp:wrapTight>
          <wp:docPr id="791985939" name="Picture 791985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71650" cy="446405"/>
                  </a:xfrm>
                  <a:prstGeom prst="rect">
                    <a:avLst/>
                  </a:prstGeom>
                </pic:spPr>
              </pic:pic>
            </a:graphicData>
          </a:graphic>
        </wp:anchor>
      </w:drawing>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94BB1"/>
    <w:multiLevelType w:val="multilevel"/>
    <w:tmpl w:val="03E858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8326C1"/>
    <w:multiLevelType w:val="multilevel"/>
    <w:tmpl w:val="FA2CEF20"/>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ascii="Lato" w:eastAsia="Lato" w:hAnsi="Lato" w:hint="default"/>
        <w:b/>
        <w:i w:val="0"/>
        <w:color w:val="auto"/>
        <w:sz w:val="22"/>
      </w:rPr>
    </w:lvl>
    <w:lvl w:ilvl="2">
      <w:start w:val="1"/>
      <w:numFmt w:val="decimal"/>
      <w:isLgl/>
      <w:lvlText w:val="%1.%2.%3."/>
      <w:lvlJc w:val="left"/>
      <w:pPr>
        <w:ind w:left="1080" w:hanging="720"/>
      </w:pPr>
      <w:rPr>
        <w:rFonts w:ascii="Lato" w:eastAsia="Lato" w:hAnsi="Lato" w:hint="default"/>
        <w:b/>
        <w:i w:val="0"/>
        <w:color w:val="auto"/>
        <w:sz w:val="22"/>
      </w:rPr>
    </w:lvl>
    <w:lvl w:ilvl="3">
      <w:start w:val="1"/>
      <w:numFmt w:val="decimal"/>
      <w:isLgl/>
      <w:lvlText w:val="%1.%2.%3.%4."/>
      <w:lvlJc w:val="left"/>
      <w:pPr>
        <w:ind w:left="1080" w:hanging="720"/>
      </w:pPr>
      <w:rPr>
        <w:rFonts w:ascii="Lato" w:eastAsia="Lato" w:hAnsi="Lato" w:hint="default"/>
        <w:b/>
        <w:i w:val="0"/>
        <w:color w:val="auto"/>
        <w:sz w:val="22"/>
      </w:rPr>
    </w:lvl>
    <w:lvl w:ilvl="4">
      <w:start w:val="1"/>
      <w:numFmt w:val="decimal"/>
      <w:isLgl/>
      <w:lvlText w:val="%1.%2.%3.%4.%5."/>
      <w:lvlJc w:val="left"/>
      <w:pPr>
        <w:ind w:left="1080" w:hanging="720"/>
      </w:pPr>
      <w:rPr>
        <w:rFonts w:ascii="Lato" w:eastAsia="Lato" w:hAnsi="Lato" w:hint="default"/>
        <w:b/>
        <w:i w:val="0"/>
        <w:color w:val="auto"/>
        <w:sz w:val="22"/>
      </w:rPr>
    </w:lvl>
    <w:lvl w:ilvl="5">
      <w:start w:val="1"/>
      <w:numFmt w:val="decimal"/>
      <w:isLgl/>
      <w:lvlText w:val="%1.%2.%3.%4.%5.%6."/>
      <w:lvlJc w:val="left"/>
      <w:pPr>
        <w:ind w:left="1440" w:hanging="1080"/>
      </w:pPr>
      <w:rPr>
        <w:rFonts w:ascii="Lato" w:eastAsia="Lato" w:hAnsi="Lato" w:hint="default"/>
        <w:b/>
        <w:i w:val="0"/>
        <w:color w:val="auto"/>
        <w:sz w:val="22"/>
      </w:rPr>
    </w:lvl>
    <w:lvl w:ilvl="6">
      <w:start w:val="1"/>
      <w:numFmt w:val="decimal"/>
      <w:isLgl/>
      <w:lvlText w:val="%1.%2.%3.%4.%5.%6.%7."/>
      <w:lvlJc w:val="left"/>
      <w:pPr>
        <w:ind w:left="1440" w:hanging="1080"/>
      </w:pPr>
      <w:rPr>
        <w:rFonts w:ascii="Lato" w:eastAsia="Lato" w:hAnsi="Lato" w:hint="default"/>
        <w:b/>
        <w:i w:val="0"/>
        <w:color w:val="auto"/>
        <w:sz w:val="22"/>
      </w:rPr>
    </w:lvl>
    <w:lvl w:ilvl="7">
      <w:start w:val="1"/>
      <w:numFmt w:val="decimal"/>
      <w:isLgl/>
      <w:lvlText w:val="%1.%2.%3.%4.%5.%6.%7.%8."/>
      <w:lvlJc w:val="left"/>
      <w:pPr>
        <w:ind w:left="1440" w:hanging="1080"/>
      </w:pPr>
      <w:rPr>
        <w:rFonts w:ascii="Lato" w:eastAsia="Lato" w:hAnsi="Lato" w:hint="default"/>
        <w:b/>
        <w:i w:val="0"/>
        <w:color w:val="auto"/>
        <w:sz w:val="22"/>
      </w:rPr>
    </w:lvl>
    <w:lvl w:ilvl="8">
      <w:start w:val="1"/>
      <w:numFmt w:val="decimal"/>
      <w:isLgl/>
      <w:lvlText w:val="%1.%2.%3.%4.%5.%6.%7.%8.%9."/>
      <w:lvlJc w:val="left"/>
      <w:pPr>
        <w:ind w:left="1800" w:hanging="1440"/>
      </w:pPr>
      <w:rPr>
        <w:rFonts w:ascii="Lato" w:eastAsia="Lato" w:hAnsi="Lato" w:hint="default"/>
        <w:b/>
        <w:i w:val="0"/>
        <w:color w:val="auto"/>
        <w:sz w:val="22"/>
      </w:rPr>
    </w:lvl>
  </w:abstractNum>
  <w:abstractNum w:abstractNumId="2" w15:restartNumberingAfterBreak="0">
    <w:nsid w:val="19BB55AC"/>
    <w:multiLevelType w:val="hybridMultilevel"/>
    <w:tmpl w:val="DFC87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DF3349"/>
    <w:multiLevelType w:val="hybridMultilevel"/>
    <w:tmpl w:val="72B8870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E6129C6"/>
    <w:multiLevelType w:val="hybridMultilevel"/>
    <w:tmpl w:val="96500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265871"/>
    <w:multiLevelType w:val="multilevel"/>
    <w:tmpl w:val="6048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6A6E0C"/>
    <w:multiLevelType w:val="multilevel"/>
    <w:tmpl w:val="01F2E3AC"/>
    <w:lvl w:ilvl="0">
      <w:start w:val="2"/>
      <w:numFmt w:val="decimal"/>
      <w:lvlText w:val="%1."/>
      <w:lvlJc w:val="left"/>
      <w:pPr>
        <w:ind w:left="380" w:hanging="3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B09336C"/>
    <w:multiLevelType w:val="hybridMultilevel"/>
    <w:tmpl w:val="EABCE1D0"/>
    <w:lvl w:ilvl="0" w:tplc="2000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9C5211"/>
    <w:multiLevelType w:val="hybridMultilevel"/>
    <w:tmpl w:val="5450E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940404"/>
    <w:multiLevelType w:val="hybridMultilevel"/>
    <w:tmpl w:val="977873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41BC0980"/>
    <w:multiLevelType w:val="hybridMultilevel"/>
    <w:tmpl w:val="31D87AD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46271BF8"/>
    <w:multiLevelType w:val="multilevel"/>
    <w:tmpl w:val="6BF4FBBE"/>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A8050DF"/>
    <w:multiLevelType w:val="hybridMultilevel"/>
    <w:tmpl w:val="70864C92"/>
    <w:lvl w:ilvl="0" w:tplc="0306752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F414277"/>
    <w:multiLevelType w:val="hybridMultilevel"/>
    <w:tmpl w:val="6FC6735C"/>
    <w:lvl w:ilvl="0" w:tplc="ED14BE6A">
      <w:numFmt w:val="bullet"/>
      <w:lvlText w:val="•"/>
      <w:lvlJc w:val="left"/>
      <w:pPr>
        <w:ind w:left="720" w:hanging="360"/>
      </w:pPr>
      <w:rPr>
        <w:rFonts w:ascii="Lato" w:eastAsiaTheme="minorHAnsi" w:hAnsi="Lato"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4F484C9E"/>
    <w:multiLevelType w:val="hybridMultilevel"/>
    <w:tmpl w:val="F2D46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57466070"/>
    <w:multiLevelType w:val="hybridMultilevel"/>
    <w:tmpl w:val="E2661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EE6F7B"/>
    <w:multiLevelType w:val="multilevel"/>
    <w:tmpl w:val="D9E4C3D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D985AE8"/>
    <w:multiLevelType w:val="hybridMultilevel"/>
    <w:tmpl w:val="6F56A5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600D14CF"/>
    <w:multiLevelType w:val="hybridMultilevel"/>
    <w:tmpl w:val="B19C36F6"/>
    <w:lvl w:ilvl="0" w:tplc="08782D74">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26752DA"/>
    <w:multiLevelType w:val="multilevel"/>
    <w:tmpl w:val="61FA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761095"/>
    <w:multiLevelType w:val="hybridMultilevel"/>
    <w:tmpl w:val="8B689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DE6547"/>
    <w:multiLevelType w:val="multilevel"/>
    <w:tmpl w:val="2196D9C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6CB3504B"/>
    <w:multiLevelType w:val="hybridMultilevel"/>
    <w:tmpl w:val="4CB8977A"/>
    <w:lvl w:ilvl="0" w:tplc="2000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D36C3F"/>
    <w:multiLevelType w:val="hybridMultilevel"/>
    <w:tmpl w:val="F7E0FA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76A43798"/>
    <w:multiLevelType w:val="multilevel"/>
    <w:tmpl w:val="E968D764"/>
    <w:lvl w:ilvl="0">
      <w:start w:val="4"/>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79783377"/>
    <w:multiLevelType w:val="hybridMultilevel"/>
    <w:tmpl w:val="1D6C02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79F74C36"/>
    <w:multiLevelType w:val="hybridMultilevel"/>
    <w:tmpl w:val="F15046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853371752">
    <w:abstractNumId w:val="17"/>
  </w:num>
  <w:num w:numId="2" w16cid:durableId="434910505">
    <w:abstractNumId w:val="12"/>
  </w:num>
  <w:num w:numId="3" w16cid:durableId="190388171">
    <w:abstractNumId w:val="26"/>
  </w:num>
  <w:num w:numId="4" w16cid:durableId="373967052">
    <w:abstractNumId w:val="9"/>
  </w:num>
  <w:num w:numId="5" w16cid:durableId="415247586">
    <w:abstractNumId w:val="1"/>
  </w:num>
  <w:num w:numId="6" w16cid:durableId="1686176130">
    <w:abstractNumId w:val="8"/>
  </w:num>
  <w:num w:numId="7" w16cid:durableId="1988123370">
    <w:abstractNumId w:val="4"/>
  </w:num>
  <w:num w:numId="8" w16cid:durableId="2140681025">
    <w:abstractNumId w:val="15"/>
  </w:num>
  <w:num w:numId="9" w16cid:durableId="936330103">
    <w:abstractNumId w:val="3"/>
  </w:num>
  <w:num w:numId="10" w16cid:durableId="389235915">
    <w:abstractNumId w:val="23"/>
  </w:num>
  <w:num w:numId="11" w16cid:durableId="1622225722">
    <w:abstractNumId w:val="10"/>
  </w:num>
  <w:num w:numId="12" w16cid:durableId="61760857">
    <w:abstractNumId w:val="13"/>
  </w:num>
  <w:num w:numId="13" w16cid:durableId="1979410211">
    <w:abstractNumId w:val="7"/>
  </w:num>
  <w:num w:numId="14" w16cid:durableId="683745054">
    <w:abstractNumId w:val="22"/>
  </w:num>
  <w:num w:numId="15" w16cid:durableId="1292200815">
    <w:abstractNumId w:val="14"/>
  </w:num>
  <w:num w:numId="16" w16cid:durableId="926504368">
    <w:abstractNumId w:val="16"/>
  </w:num>
  <w:num w:numId="17" w16cid:durableId="962810835">
    <w:abstractNumId w:val="0"/>
  </w:num>
  <w:num w:numId="18" w16cid:durableId="490145257">
    <w:abstractNumId w:val="5"/>
  </w:num>
  <w:num w:numId="19" w16cid:durableId="2121219421">
    <w:abstractNumId w:val="19"/>
  </w:num>
  <w:num w:numId="20" w16cid:durableId="1507356126">
    <w:abstractNumId w:val="2"/>
  </w:num>
  <w:num w:numId="21" w16cid:durableId="783617056">
    <w:abstractNumId w:val="18"/>
  </w:num>
  <w:num w:numId="22" w16cid:durableId="1621952108">
    <w:abstractNumId w:val="20"/>
  </w:num>
  <w:num w:numId="23" w16cid:durableId="313068630">
    <w:abstractNumId w:val="25"/>
  </w:num>
  <w:num w:numId="24" w16cid:durableId="515080106">
    <w:abstractNumId w:val="24"/>
  </w:num>
  <w:num w:numId="25" w16cid:durableId="205990722">
    <w:abstractNumId w:val="21"/>
  </w:num>
  <w:num w:numId="26" w16cid:durableId="1181428060">
    <w:abstractNumId w:val="11"/>
  </w:num>
  <w:num w:numId="27" w16cid:durableId="10371980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12B"/>
    <w:rsid w:val="0000327B"/>
    <w:rsid w:val="00005026"/>
    <w:rsid w:val="00016A36"/>
    <w:rsid w:val="00035B7D"/>
    <w:rsid w:val="00042AEB"/>
    <w:rsid w:val="00053DC9"/>
    <w:rsid w:val="00072FA6"/>
    <w:rsid w:val="00074F23"/>
    <w:rsid w:val="000767CD"/>
    <w:rsid w:val="00083647"/>
    <w:rsid w:val="0009335E"/>
    <w:rsid w:val="000B0A37"/>
    <w:rsid w:val="000C0585"/>
    <w:rsid w:val="000C3EDF"/>
    <w:rsid w:val="000C641F"/>
    <w:rsid w:val="000D071D"/>
    <w:rsid w:val="000D07B1"/>
    <w:rsid w:val="000D350E"/>
    <w:rsid w:val="000D5762"/>
    <w:rsid w:val="000D75DB"/>
    <w:rsid w:val="000E3836"/>
    <w:rsid w:val="000E5ECF"/>
    <w:rsid w:val="000E7095"/>
    <w:rsid w:val="000F1331"/>
    <w:rsid w:val="000F3ABE"/>
    <w:rsid w:val="0010088C"/>
    <w:rsid w:val="00102E8B"/>
    <w:rsid w:val="00103C5F"/>
    <w:rsid w:val="001071C8"/>
    <w:rsid w:val="00110557"/>
    <w:rsid w:val="00112F18"/>
    <w:rsid w:val="00122BB4"/>
    <w:rsid w:val="00123CE6"/>
    <w:rsid w:val="00134652"/>
    <w:rsid w:val="00136208"/>
    <w:rsid w:val="00136311"/>
    <w:rsid w:val="00144042"/>
    <w:rsid w:val="00144DA0"/>
    <w:rsid w:val="00145C7F"/>
    <w:rsid w:val="001628C5"/>
    <w:rsid w:val="0018201D"/>
    <w:rsid w:val="00184322"/>
    <w:rsid w:val="001959B8"/>
    <w:rsid w:val="001A1223"/>
    <w:rsid w:val="001B1AE3"/>
    <w:rsid w:val="001B6F7F"/>
    <w:rsid w:val="001C34BA"/>
    <w:rsid w:val="001C6998"/>
    <w:rsid w:val="001C6EDB"/>
    <w:rsid w:val="001F312B"/>
    <w:rsid w:val="00202A33"/>
    <w:rsid w:val="002233D5"/>
    <w:rsid w:val="00225CDC"/>
    <w:rsid w:val="002353F8"/>
    <w:rsid w:val="00245531"/>
    <w:rsid w:val="00254231"/>
    <w:rsid w:val="00273BD2"/>
    <w:rsid w:val="00276522"/>
    <w:rsid w:val="00276F6B"/>
    <w:rsid w:val="00280082"/>
    <w:rsid w:val="002830B8"/>
    <w:rsid w:val="00286E99"/>
    <w:rsid w:val="0029258A"/>
    <w:rsid w:val="002A2652"/>
    <w:rsid w:val="002B0364"/>
    <w:rsid w:val="002D12EB"/>
    <w:rsid w:val="002D32DD"/>
    <w:rsid w:val="002E3B8B"/>
    <w:rsid w:val="002E744E"/>
    <w:rsid w:val="002F4305"/>
    <w:rsid w:val="00301A68"/>
    <w:rsid w:val="00315318"/>
    <w:rsid w:val="003218CD"/>
    <w:rsid w:val="00334AD2"/>
    <w:rsid w:val="003426AC"/>
    <w:rsid w:val="003444AB"/>
    <w:rsid w:val="003455EB"/>
    <w:rsid w:val="003471A7"/>
    <w:rsid w:val="00362BBE"/>
    <w:rsid w:val="00363ECA"/>
    <w:rsid w:val="00382C1F"/>
    <w:rsid w:val="00386652"/>
    <w:rsid w:val="00387330"/>
    <w:rsid w:val="00395394"/>
    <w:rsid w:val="003A059C"/>
    <w:rsid w:val="003A1FB5"/>
    <w:rsid w:val="003B73D5"/>
    <w:rsid w:val="003D03B3"/>
    <w:rsid w:val="003D05BD"/>
    <w:rsid w:val="003E3DAD"/>
    <w:rsid w:val="003E5728"/>
    <w:rsid w:val="003E6392"/>
    <w:rsid w:val="003F0AC6"/>
    <w:rsid w:val="003F1645"/>
    <w:rsid w:val="003F4C01"/>
    <w:rsid w:val="003F4F2F"/>
    <w:rsid w:val="00405C7F"/>
    <w:rsid w:val="00413D18"/>
    <w:rsid w:val="00417879"/>
    <w:rsid w:val="0042021E"/>
    <w:rsid w:val="00421553"/>
    <w:rsid w:val="00422FE4"/>
    <w:rsid w:val="004241AF"/>
    <w:rsid w:val="0045623D"/>
    <w:rsid w:val="00457345"/>
    <w:rsid w:val="00457A9F"/>
    <w:rsid w:val="00460489"/>
    <w:rsid w:val="00464143"/>
    <w:rsid w:val="00466917"/>
    <w:rsid w:val="004717B4"/>
    <w:rsid w:val="00476614"/>
    <w:rsid w:val="00483809"/>
    <w:rsid w:val="004850DE"/>
    <w:rsid w:val="004875F8"/>
    <w:rsid w:val="0049113F"/>
    <w:rsid w:val="0049392E"/>
    <w:rsid w:val="00493F96"/>
    <w:rsid w:val="004B21BC"/>
    <w:rsid w:val="004D1218"/>
    <w:rsid w:val="004D31B2"/>
    <w:rsid w:val="004E6BDB"/>
    <w:rsid w:val="004F228C"/>
    <w:rsid w:val="004F42BB"/>
    <w:rsid w:val="004F763C"/>
    <w:rsid w:val="00512A46"/>
    <w:rsid w:val="00512FEE"/>
    <w:rsid w:val="005210A7"/>
    <w:rsid w:val="0053128D"/>
    <w:rsid w:val="00542BD7"/>
    <w:rsid w:val="00545083"/>
    <w:rsid w:val="005458D4"/>
    <w:rsid w:val="00577AA1"/>
    <w:rsid w:val="00581563"/>
    <w:rsid w:val="005819FD"/>
    <w:rsid w:val="00587632"/>
    <w:rsid w:val="00594CF5"/>
    <w:rsid w:val="005A498D"/>
    <w:rsid w:val="005A6A72"/>
    <w:rsid w:val="005B1D97"/>
    <w:rsid w:val="005B74A3"/>
    <w:rsid w:val="005C0807"/>
    <w:rsid w:val="005C0B24"/>
    <w:rsid w:val="005E15E9"/>
    <w:rsid w:val="005E49BD"/>
    <w:rsid w:val="005E518F"/>
    <w:rsid w:val="005F3B2D"/>
    <w:rsid w:val="005F50CD"/>
    <w:rsid w:val="006020E5"/>
    <w:rsid w:val="00613D4C"/>
    <w:rsid w:val="00616666"/>
    <w:rsid w:val="00617123"/>
    <w:rsid w:val="00617498"/>
    <w:rsid w:val="00633738"/>
    <w:rsid w:val="00640671"/>
    <w:rsid w:val="00640EE6"/>
    <w:rsid w:val="006412C9"/>
    <w:rsid w:val="00643296"/>
    <w:rsid w:val="00655F52"/>
    <w:rsid w:val="006633A6"/>
    <w:rsid w:val="00674108"/>
    <w:rsid w:val="00682499"/>
    <w:rsid w:val="00683483"/>
    <w:rsid w:val="00691A26"/>
    <w:rsid w:val="00692210"/>
    <w:rsid w:val="006941C8"/>
    <w:rsid w:val="006A6D48"/>
    <w:rsid w:val="006B1A48"/>
    <w:rsid w:val="006B75F5"/>
    <w:rsid w:val="006C1B1C"/>
    <w:rsid w:val="006D0EC1"/>
    <w:rsid w:val="006D10D5"/>
    <w:rsid w:val="00700081"/>
    <w:rsid w:val="007005C7"/>
    <w:rsid w:val="00703E34"/>
    <w:rsid w:val="007175E0"/>
    <w:rsid w:val="0072556E"/>
    <w:rsid w:val="00725C90"/>
    <w:rsid w:val="00732466"/>
    <w:rsid w:val="007413B5"/>
    <w:rsid w:val="007504C9"/>
    <w:rsid w:val="00766F72"/>
    <w:rsid w:val="007833CB"/>
    <w:rsid w:val="007A0E3C"/>
    <w:rsid w:val="007B1D1E"/>
    <w:rsid w:val="007D30C5"/>
    <w:rsid w:val="007D4E71"/>
    <w:rsid w:val="007E3501"/>
    <w:rsid w:val="007E5B01"/>
    <w:rsid w:val="007F031B"/>
    <w:rsid w:val="00830686"/>
    <w:rsid w:val="008316DD"/>
    <w:rsid w:val="00840BD8"/>
    <w:rsid w:val="00860858"/>
    <w:rsid w:val="0086189B"/>
    <w:rsid w:val="00866081"/>
    <w:rsid w:val="0086627F"/>
    <w:rsid w:val="00870EFE"/>
    <w:rsid w:val="00875177"/>
    <w:rsid w:val="008802A2"/>
    <w:rsid w:val="00881720"/>
    <w:rsid w:val="008852BF"/>
    <w:rsid w:val="00891223"/>
    <w:rsid w:val="0089578A"/>
    <w:rsid w:val="008A1A05"/>
    <w:rsid w:val="008A55BA"/>
    <w:rsid w:val="008A6BC1"/>
    <w:rsid w:val="008A6DCA"/>
    <w:rsid w:val="008C0894"/>
    <w:rsid w:val="008C123F"/>
    <w:rsid w:val="008E00F9"/>
    <w:rsid w:val="008E03D7"/>
    <w:rsid w:val="008E2962"/>
    <w:rsid w:val="008E4A27"/>
    <w:rsid w:val="008E6F3B"/>
    <w:rsid w:val="008F19D2"/>
    <w:rsid w:val="008F2973"/>
    <w:rsid w:val="008F7F48"/>
    <w:rsid w:val="00900705"/>
    <w:rsid w:val="009013E0"/>
    <w:rsid w:val="009066CC"/>
    <w:rsid w:val="00911B5B"/>
    <w:rsid w:val="00921215"/>
    <w:rsid w:val="0092236E"/>
    <w:rsid w:val="009359CD"/>
    <w:rsid w:val="0093602A"/>
    <w:rsid w:val="0095011A"/>
    <w:rsid w:val="0095152A"/>
    <w:rsid w:val="00960EC4"/>
    <w:rsid w:val="00985D1A"/>
    <w:rsid w:val="009925A5"/>
    <w:rsid w:val="009932C2"/>
    <w:rsid w:val="009C1ADC"/>
    <w:rsid w:val="009C2A1F"/>
    <w:rsid w:val="009C57C9"/>
    <w:rsid w:val="009D3AFA"/>
    <w:rsid w:val="009D5301"/>
    <w:rsid w:val="009E1599"/>
    <w:rsid w:val="009E6F29"/>
    <w:rsid w:val="009F68E8"/>
    <w:rsid w:val="009F6C18"/>
    <w:rsid w:val="00A010F4"/>
    <w:rsid w:val="00A01C65"/>
    <w:rsid w:val="00A02941"/>
    <w:rsid w:val="00A029E8"/>
    <w:rsid w:val="00A02A08"/>
    <w:rsid w:val="00A03288"/>
    <w:rsid w:val="00A12E57"/>
    <w:rsid w:val="00A4488E"/>
    <w:rsid w:val="00A44F28"/>
    <w:rsid w:val="00A5474A"/>
    <w:rsid w:val="00A60ABE"/>
    <w:rsid w:val="00A63E9E"/>
    <w:rsid w:val="00A63F08"/>
    <w:rsid w:val="00A731B2"/>
    <w:rsid w:val="00A73E99"/>
    <w:rsid w:val="00A92D8A"/>
    <w:rsid w:val="00AA2FC9"/>
    <w:rsid w:val="00AB065D"/>
    <w:rsid w:val="00AB0B64"/>
    <w:rsid w:val="00AB6BD4"/>
    <w:rsid w:val="00AC03FE"/>
    <w:rsid w:val="00AC4C49"/>
    <w:rsid w:val="00AC71C3"/>
    <w:rsid w:val="00AD2718"/>
    <w:rsid w:val="00AF0187"/>
    <w:rsid w:val="00B13349"/>
    <w:rsid w:val="00B34D2A"/>
    <w:rsid w:val="00B37201"/>
    <w:rsid w:val="00B37664"/>
    <w:rsid w:val="00B41B5A"/>
    <w:rsid w:val="00B41EC2"/>
    <w:rsid w:val="00B459EC"/>
    <w:rsid w:val="00B46BD8"/>
    <w:rsid w:val="00B71532"/>
    <w:rsid w:val="00B74D65"/>
    <w:rsid w:val="00B8069E"/>
    <w:rsid w:val="00B9351E"/>
    <w:rsid w:val="00BB72A8"/>
    <w:rsid w:val="00BC04D0"/>
    <w:rsid w:val="00BC0CDC"/>
    <w:rsid w:val="00BC2F37"/>
    <w:rsid w:val="00BC3B8A"/>
    <w:rsid w:val="00BC3D94"/>
    <w:rsid w:val="00BC703D"/>
    <w:rsid w:val="00BC74E5"/>
    <w:rsid w:val="00BE111A"/>
    <w:rsid w:val="00BE3D73"/>
    <w:rsid w:val="00BE70C5"/>
    <w:rsid w:val="00BF2C19"/>
    <w:rsid w:val="00C060BF"/>
    <w:rsid w:val="00C07A4C"/>
    <w:rsid w:val="00C2297C"/>
    <w:rsid w:val="00C322B2"/>
    <w:rsid w:val="00C36003"/>
    <w:rsid w:val="00C51370"/>
    <w:rsid w:val="00C516CB"/>
    <w:rsid w:val="00C5191B"/>
    <w:rsid w:val="00C54CFB"/>
    <w:rsid w:val="00C636D2"/>
    <w:rsid w:val="00C65E73"/>
    <w:rsid w:val="00C72E12"/>
    <w:rsid w:val="00C82AE0"/>
    <w:rsid w:val="00C86AE3"/>
    <w:rsid w:val="00C872BF"/>
    <w:rsid w:val="00CA7C08"/>
    <w:rsid w:val="00CB0507"/>
    <w:rsid w:val="00CB5BEC"/>
    <w:rsid w:val="00CD16D5"/>
    <w:rsid w:val="00CD4C86"/>
    <w:rsid w:val="00CD5A37"/>
    <w:rsid w:val="00CE0D71"/>
    <w:rsid w:val="00D03927"/>
    <w:rsid w:val="00D0601E"/>
    <w:rsid w:val="00D101E3"/>
    <w:rsid w:val="00D10985"/>
    <w:rsid w:val="00D23469"/>
    <w:rsid w:val="00D32B3E"/>
    <w:rsid w:val="00D34675"/>
    <w:rsid w:val="00D34C1D"/>
    <w:rsid w:val="00D37CBA"/>
    <w:rsid w:val="00D53385"/>
    <w:rsid w:val="00D53CCB"/>
    <w:rsid w:val="00D62EA6"/>
    <w:rsid w:val="00D6364C"/>
    <w:rsid w:val="00D66BB3"/>
    <w:rsid w:val="00D74737"/>
    <w:rsid w:val="00D86B63"/>
    <w:rsid w:val="00D96AFC"/>
    <w:rsid w:val="00DA400E"/>
    <w:rsid w:val="00DA4BD5"/>
    <w:rsid w:val="00DA6B17"/>
    <w:rsid w:val="00DB7CEA"/>
    <w:rsid w:val="00DC2D4D"/>
    <w:rsid w:val="00DF41BF"/>
    <w:rsid w:val="00DF504D"/>
    <w:rsid w:val="00DF649C"/>
    <w:rsid w:val="00DF6D35"/>
    <w:rsid w:val="00E007EE"/>
    <w:rsid w:val="00E04A2A"/>
    <w:rsid w:val="00E05DE5"/>
    <w:rsid w:val="00E06C0D"/>
    <w:rsid w:val="00E16261"/>
    <w:rsid w:val="00E20352"/>
    <w:rsid w:val="00E208D9"/>
    <w:rsid w:val="00E23B10"/>
    <w:rsid w:val="00E26C42"/>
    <w:rsid w:val="00E323A8"/>
    <w:rsid w:val="00E43E4D"/>
    <w:rsid w:val="00E4750E"/>
    <w:rsid w:val="00E50617"/>
    <w:rsid w:val="00E50E42"/>
    <w:rsid w:val="00E546A2"/>
    <w:rsid w:val="00E652B3"/>
    <w:rsid w:val="00E66EE6"/>
    <w:rsid w:val="00E85B32"/>
    <w:rsid w:val="00EC344F"/>
    <w:rsid w:val="00EC7BE9"/>
    <w:rsid w:val="00ED253E"/>
    <w:rsid w:val="00ED66D0"/>
    <w:rsid w:val="00EE23DC"/>
    <w:rsid w:val="00EE4B8C"/>
    <w:rsid w:val="00EE4F0A"/>
    <w:rsid w:val="00EE72D6"/>
    <w:rsid w:val="00F071A2"/>
    <w:rsid w:val="00F07F4A"/>
    <w:rsid w:val="00F200D3"/>
    <w:rsid w:val="00F21390"/>
    <w:rsid w:val="00F352BF"/>
    <w:rsid w:val="00F44DD8"/>
    <w:rsid w:val="00F5166A"/>
    <w:rsid w:val="00F62250"/>
    <w:rsid w:val="00F75860"/>
    <w:rsid w:val="00F909F2"/>
    <w:rsid w:val="00F91900"/>
    <w:rsid w:val="00FA2FA5"/>
    <w:rsid w:val="00FB0F96"/>
    <w:rsid w:val="00FB2280"/>
    <w:rsid w:val="00FB3718"/>
    <w:rsid w:val="00FC1B40"/>
    <w:rsid w:val="00FF3890"/>
    <w:rsid w:val="00FF73BE"/>
    <w:rsid w:val="06135B76"/>
    <w:rsid w:val="081A9E00"/>
    <w:rsid w:val="0BB742CA"/>
    <w:rsid w:val="109CB78A"/>
    <w:rsid w:val="111E37B3"/>
    <w:rsid w:val="13A51A90"/>
    <w:rsid w:val="16205B08"/>
    <w:rsid w:val="1CA30DFF"/>
    <w:rsid w:val="2A7EB169"/>
    <w:rsid w:val="2D74D304"/>
    <w:rsid w:val="37029A9A"/>
    <w:rsid w:val="39B21FB9"/>
    <w:rsid w:val="3FD7D2EF"/>
    <w:rsid w:val="41A94007"/>
    <w:rsid w:val="4386267F"/>
    <w:rsid w:val="443103DC"/>
    <w:rsid w:val="459CE4FD"/>
    <w:rsid w:val="45F9DF4A"/>
    <w:rsid w:val="46A27D41"/>
    <w:rsid w:val="4E491AA5"/>
    <w:rsid w:val="50890B6C"/>
    <w:rsid w:val="5162C91E"/>
    <w:rsid w:val="52623FA8"/>
    <w:rsid w:val="5A8115E5"/>
    <w:rsid w:val="5D4479C2"/>
    <w:rsid w:val="6425181E"/>
    <w:rsid w:val="6773C9E2"/>
    <w:rsid w:val="698BD203"/>
    <w:rsid w:val="69F8F6EB"/>
    <w:rsid w:val="71416B55"/>
    <w:rsid w:val="7446E6F8"/>
    <w:rsid w:val="7627402B"/>
    <w:rsid w:val="78782B91"/>
    <w:rsid w:val="7B714E75"/>
    <w:rsid w:val="7B88904D"/>
    <w:rsid w:val="7D2CA275"/>
    <w:rsid w:val="7D3F6B0C"/>
    <w:rsid w:val="7EAAD85A"/>
    <w:rsid w:val="7EFDA0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87CED"/>
  <w15:chartTrackingRefBased/>
  <w15:docId w15:val="{873B33EC-FA9D-4960-AE37-6055CEA80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0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50E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55F5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31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312B"/>
  </w:style>
  <w:style w:type="paragraph" w:styleId="Footer">
    <w:name w:val="footer"/>
    <w:basedOn w:val="Normal"/>
    <w:link w:val="FooterChar"/>
    <w:uiPriority w:val="99"/>
    <w:unhideWhenUsed/>
    <w:rsid w:val="001F31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312B"/>
  </w:style>
  <w:style w:type="paragraph" w:styleId="NoSpacing">
    <w:name w:val="No Spacing"/>
    <w:uiPriority w:val="1"/>
    <w:qFormat/>
    <w:rsid w:val="001F312B"/>
    <w:pPr>
      <w:spacing w:after="0" w:line="240" w:lineRule="auto"/>
    </w:pPr>
  </w:style>
  <w:style w:type="table" w:styleId="TableGrid">
    <w:name w:val="Table Grid"/>
    <w:basedOn w:val="TableNormal"/>
    <w:uiPriority w:val="39"/>
    <w:rsid w:val="001F3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2C19"/>
    <w:rPr>
      <w:color w:val="0563C1" w:themeColor="hyperlink"/>
      <w:u w:val="single"/>
    </w:rPr>
  </w:style>
  <w:style w:type="character" w:styleId="UnresolvedMention">
    <w:name w:val="Unresolved Mention"/>
    <w:basedOn w:val="DefaultParagraphFont"/>
    <w:uiPriority w:val="99"/>
    <w:semiHidden/>
    <w:unhideWhenUsed/>
    <w:rsid w:val="00BF2C19"/>
    <w:rPr>
      <w:color w:val="605E5C"/>
      <w:shd w:val="clear" w:color="auto" w:fill="E1DFDD"/>
    </w:rPr>
  </w:style>
  <w:style w:type="table" w:customStyle="1" w:styleId="TableGrid1">
    <w:name w:val="Table Grid1"/>
    <w:basedOn w:val="TableNormal"/>
    <w:next w:val="TableGrid"/>
    <w:uiPriority w:val="39"/>
    <w:rsid w:val="00587632"/>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Bullet-OpsManual,References,Bullets,MCHIP_list paragraph,List Paragraph1,Recommendation,Dot pt,No Spacing1,List Paragraph Char Char Char,Indicator Text,Numbered Para 1,List Paragraph12,Bullet Points,MAIN CONTENT,Bullet 1,Premier,列出段落"/>
    <w:basedOn w:val="Normal"/>
    <w:link w:val="ListParagraphChar"/>
    <w:uiPriority w:val="34"/>
    <w:qFormat/>
    <w:rsid w:val="00616666"/>
    <w:pPr>
      <w:ind w:left="720"/>
      <w:contextualSpacing/>
    </w:pPr>
  </w:style>
  <w:style w:type="character" w:customStyle="1" w:styleId="Heading2Char">
    <w:name w:val="Heading 2 Char"/>
    <w:basedOn w:val="DefaultParagraphFont"/>
    <w:link w:val="Heading2"/>
    <w:uiPriority w:val="9"/>
    <w:rsid w:val="00E50E42"/>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aliases w:val="List Bullet-OpsManual Char,References Char,Bullets Char,MCHIP_list paragraph Char,List Paragraph1 Char,Recommendation Char,Dot pt Char,No Spacing1 Char,List Paragraph Char Char Char Char,Indicator Text Char,Numbered Para 1 Char"/>
    <w:link w:val="ListParagraph"/>
    <w:uiPriority w:val="34"/>
    <w:qFormat/>
    <w:locked/>
    <w:rsid w:val="00E50E42"/>
  </w:style>
  <w:style w:type="paragraph" w:styleId="Revision">
    <w:name w:val="Revision"/>
    <w:hidden/>
    <w:uiPriority w:val="99"/>
    <w:semiHidden/>
    <w:rsid w:val="00362BBE"/>
    <w:pPr>
      <w:spacing w:after="0" w:line="240" w:lineRule="auto"/>
    </w:pPr>
  </w:style>
  <w:style w:type="character" w:styleId="CommentReference">
    <w:name w:val="annotation reference"/>
    <w:basedOn w:val="DefaultParagraphFont"/>
    <w:uiPriority w:val="99"/>
    <w:semiHidden/>
    <w:unhideWhenUsed/>
    <w:rsid w:val="00362BBE"/>
    <w:rPr>
      <w:sz w:val="16"/>
      <w:szCs w:val="16"/>
    </w:rPr>
  </w:style>
  <w:style w:type="paragraph" w:styleId="CommentText">
    <w:name w:val="annotation text"/>
    <w:basedOn w:val="Normal"/>
    <w:link w:val="CommentTextChar"/>
    <w:uiPriority w:val="99"/>
    <w:unhideWhenUsed/>
    <w:rsid w:val="00362BBE"/>
    <w:pPr>
      <w:spacing w:line="240" w:lineRule="auto"/>
    </w:pPr>
    <w:rPr>
      <w:sz w:val="20"/>
      <w:szCs w:val="20"/>
    </w:rPr>
  </w:style>
  <w:style w:type="character" w:customStyle="1" w:styleId="CommentTextChar">
    <w:name w:val="Comment Text Char"/>
    <w:basedOn w:val="DefaultParagraphFont"/>
    <w:link w:val="CommentText"/>
    <w:uiPriority w:val="99"/>
    <w:rsid w:val="00362BBE"/>
    <w:rPr>
      <w:sz w:val="20"/>
      <w:szCs w:val="20"/>
    </w:rPr>
  </w:style>
  <w:style w:type="paragraph" w:styleId="CommentSubject">
    <w:name w:val="annotation subject"/>
    <w:basedOn w:val="CommentText"/>
    <w:next w:val="CommentText"/>
    <w:link w:val="CommentSubjectChar"/>
    <w:uiPriority w:val="99"/>
    <w:semiHidden/>
    <w:unhideWhenUsed/>
    <w:rsid w:val="00362BBE"/>
    <w:rPr>
      <w:b/>
      <w:bCs/>
    </w:rPr>
  </w:style>
  <w:style w:type="character" w:customStyle="1" w:styleId="CommentSubjectChar">
    <w:name w:val="Comment Subject Char"/>
    <w:basedOn w:val="CommentTextChar"/>
    <w:link w:val="CommentSubject"/>
    <w:uiPriority w:val="99"/>
    <w:semiHidden/>
    <w:rsid w:val="00362BBE"/>
    <w:rPr>
      <w:b/>
      <w:bCs/>
      <w:sz w:val="20"/>
      <w:szCs w:val="20"/>
    </w:rPr>
  </w:style>
  <w:style w:type="paragraph" w:styleId="BalloonText">
    <w:name w:val="Balloon Text"/>
    <w:basedOn w:val="Normal"/>
    <w:link w:val="BalloonTextChar"/>
    <w:uiPriority w:val="99"/>
    <w:semiHidden/>
    <w:unhideWhenUsed/>
    <w:rsid w:val="00CD5A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5A37"/>
    <w:rPr>
      <w:rFonts w:ascii="Segoe UI" w:hAnsi="Segoe UI" w:cs="Segoe UI"/>
      <w:sz w:val="18"/>
      <w:szCs w:val="18"/>
    </w:rPr>
  </w:style>
  <w:style w:type="character" w:customStyle="1" w:styleId="normaltextrun">
    <w:name w:val="normaltextrun"/>
    <w:basedOn w:val="DefaultParagraphFont"/>
    <w:rsid w:val="00DA4BD5"/>
  </w:style>
  <w:style w:type="character" w:customStyle="1" w:styleId="eop">
    <w:name w:val="eop"/>
    <w:basedOn w:val="DefaultParagraphFont"/>
    <w:rsid w:val="00DA4BD5"/>
  </w:style>
  <w:style w:type="paragraph" w:styleId="FootnoteText">
    <w:name w:val="footnote text"/>
    <w:basedOn w:val="Normal"/>
    <w:link w:val="FootnoteTextChar"/>
    <w:uiPriority w:val="99"/>
    <w:semiHidden/>
    <w:unhideWhenUsed/>
    <w:rsid w:val="009F68E8"/>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9F68E8"/>
    <w:rPr>
      <w:kern w:val="2"/>
      <w:sz w:val="20"/>
      <w:szCs w:val="20"/>
      <w14:ligatures w14:val="standardContextual"/>
    </w:rPr>
  </w:style>
  <w:style w:type="character" w:styleId="FootnoteReference">
    <w:name w:val="footnote reference"/>
    <w:basedOn w:val="DefaultParagraphFont"/>
    <w:uiPriority w:val="99"/>
    <w:semiHidden/>
    <w:unhideWhenUsed/>
    <w:rsid w:val="009F68E8"/>
    <w:rPr>
      <w:vertAlign w:val="superscript"/>
    </w:rPr>
  </w:style>
  <w:style w:type="table" w:styleId="GridTable4-Accent4">
    <w:name w:val="Grid Table 4 Accent 4"/>
    <w:basedOn w:val="TableNormal"/>
    <w:uiPriority w:val="49"/>
    <w:rsid w:val="007B1D1E"/>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MediumShading1-Accent61">
    <w:name w:val="Medium Shading 1 - Accent 61"/>
    <w:basedOn w:val="TableNormal"/>
    <w:next w:val="MediumShading1-Accent6"/>
    <w:uiPriority w:val="63"/>
    <w:rsid w:val="00640EE6"/>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40EE6"/>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paragraph" w:customStyle="1" w:styleId="COVERPAGE1">
    <w:name w:val="COVER PAGE 1"/>
    <w:basedOn w:val="Normal"/>
    <w:rsid w:val="00483809"/>
    <w:pPr>
      <w:spacing w:after="120" w:line="240" w:lineRule="auto"/>
      <w:jc w:val="center"/>
    </w:pPr>
    <w:rPr>
      <w:rFonts w:ascii="Gill Sans MT Extra Bold" w:eastAsia="Times New Roman" w:hAnsi="Gill Sans MT Extra Bold" w:cs="Times New Roman"/>
      <w:color w:val="FF6600"/>
      <w:sz w:val="72"/>
      <w:szCs w:val="24"/>
      <w:lang w:val="en-GB" w:eastAsia="de-DE"/>
    </w:rPr>
  </w:style>
  <w:style w:type="paragraph" w:styleId="Caption">
    <w:name w:val="caption"/>
    <w:basedOn w:val="Normal"/>
    <w:next w:val="Normal"/>
    <w:uiPriority w:val="35"/>
    <w:unhideWhenUsed/>
    <w:qFormat/>
    <w:rsid w:val="00102E8B"/>
    <w:pPr>
      <w:spacing w:after="200" w:line="240" w:lineRule="auto"/>
    </w:pPr>
    <w:rPr>
      <w:i/>
      <w:iCs/>
      <w:color w:val="44546A" w:themeColor="text2"/>
      <w:sz w:val="18"/>
      <w:szCs w:val="18"/>
    </w:rPr>
  </w:style>
  <w:style w:type="paragraph" w:styleId="NormalWeb">
    <w:name w:val="Normal (Web)"/>
    <w:basedOn w:val="Normal"/>
    <w:uiPriority w:val="99"/>
    <w:unhideWhenUsed/>
    <w:rsid w:val="00DA6B17"/>
    <w:pPr>
      <w:spacing w:before="100" w:beforeAutospacing="1" w:after="100" w:afterAutospacing="1" w:line="240" w:lineRule="auto"/>
    </w:pPr>
    <w:rPr>
      <w:rFonts w:ascii="Times New Roman" w:eastAsia="Times New Roman" w:hAnsi="Times New Roman" w:cs="Times New Roman"/>
      <w:sz w:val="24"/>
      <w:szCs w:val="24"/>
      <w:lang/>
    </w:rPr>
  </w:style>
  <w:style w:type="character" w:styleId="Strong">
    <w:name w:val="Strong"/>
    <w:basedOn w:val="DefaultParagraphFont"/>
    <w:uiPriority w:val="22"/>
    <w:qFormat/>
    <w:rsid w:val="00DA6B17"/>
    <w:rPr>
      <w:b/>
      <w:bCs/>
    </w:rPr>
  </w:style>
  <w:style w:type="character" w:customStyle="1" w:styleId="Heading1Char">
    <w:name w:val="Heading 1 Char"/>
    <w:basedOn w:val="DefaultParagraphFont"/>
    <w:link w:val="Heading1"/>
    <w:uiPriority w:val="9"/>
    <w:rsid w:val="00F200D3"/>
    <w:rPr>
      <w:rFonts w:asciiTheme="majorHAnsi" w:eastAsiaTheme="majorEastAsia" w:hAnsiTheme="majorHAnsi" w:cstheme="majorBidi"/>
      <w:color w:val="2F5496" w:themeColor="accent1" w:themeShade="BF"/>
      <w:sz w:val="32"/>
      <w:szCs w:val="32"/>
    </w:rPr>
  </w:style>
  <w:style w:type="paragraph" w:customStyle="1" w:styleId="PDDBody">
    <w:name w:val="PDD Body"/>
    <w:basedOn w:val="Normal"/>
    <w:link w:val="PDDBodyChar"/>
    <w:rsid w:val="00FA2FA5"/>
    <w:pPr>
      <w:spacing w:after="0" w:line="240" w:lineRule="auto"/>
      <w:ind w:left="540"/>
      <w:jc w:val="both"/>
    </w:pPr>
    <w:rPr>
      <w:rFonts w:ascii="Gill Sans MT" w:eastAsia="Times New Roman" w:hAnsi="Gill Sans MT" w:cs="Times New Roman"/>
      <w:bCs/>
      <w:color w:val="000000"/>
      <w:sz w:val="24"/>
      <w:szCs w:val="24"/>
      <w:lang w:val="en-AU" w:eastAsia="de-DE"/>
    </w:rPr>
  </w:style>
  <w:style w:type="character" w:customStyle="1" w:styleId="PDDBodyChar">
    <w:name w:val="PDD Body Char"/>
    <w:link w:val="PDDBody"/>
    <w:rsid w:val="00FA2FA5"/>
    <w:rPr>
      <w:rFonts w:ascii="Gill Sans MT" w:eastAsia="Times New Roman" w:hAnsi="Gill Sans MT" w:cs="Times New Roman"/>
      <w:bCs/>
      <w:color w:val="000000"/>
      <w:sz w:val="24"/>
      <w:szCs w:val="24"/>
      <w:lang w:val="en-AU" w:eastAsia="de-DE"/>
    </w:rPr>
  </w:style>
  <w:style w:type="character" w:customStyle="1" w:styleId="Heading3Char">
    <w:name w:val="Heading 3 Char"/>
    <w:basedOn w:val="DefaultParagraphFont"/>
    <w:link w:val="Heading3"/>
    <w:uiPriority w:val="9"/>
    <w:semiHidden/>
    <w:rsid w:val="00655F5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9101">
      <w:bodyDiv w:val="1"/>
      <w:marLeft w:val="0"/>
      <w:marRight w:val="0"/>
      <w:marTop w:val="0"/>
      <w:marBottom w:val="0"/>
      <w:divBdr>
        <w:top w:val="none" w:sz="0" w:space="0" w:color="auto"/>
        <w:left w:val="none" w:sz="0" w:space="0" w:color="auto"/>
        <w:bottom w:val="none" w:sz="0" w:space="0" w:color="auto"/>
        <w:right w:val="none" w:sz="0" w:space="0" w:color="auto"/>
      </w:divBdr>
    </w:div>
    <w:div w:id="32584398">
      <w:bodyDiv w:val="1"/>
      <w:marLeft w:val="0"/>
      <w:marRight w:val="0"/>
      <w:marTop w:val="0"/>
      <w:marBottom w:val="0"/>
      <w:divBdr>
        <w:top w:val="none" w:sz="0" w:space="0" w:color="auto"/>
        <w:left w:val="none" w:sz="0" w:space="0" w:color="auto"/>
        <w:bottom w:val="none" w:sz="0" w:space="0" w:color="auto"/>
        <w:right w:val="none" w:sz="0" w:space="0" w:color="auto"/>
      </w:divBdr>
    </w:div>
    <w:div w:id="54472586">
      <w:bodyDiv w:val="1"/>
      <w:marLeft w:val="0"/>
      <w:marRight w:val="0"/>
      <w:marTop w:val="0"/>
      <w:marBottom w:val="0"/>
      <w:divBdr>
        <w:top w:val="none" w:sz="0" w:space="0" w:color="auto"/>
        <w:left w:val="none" w:sz="0" w:space="0" w:color="auto"/>
        <w:bottom w:val="none" w:sz="0" w:space="0" w:color="auto"/>
        <w:right w:val="none" w:sz="0" w:space="0" w:color="auto"/>
      </w:divBdr>
    </w:div>
    <w:div w:id="61174248">
      <w:bodyDiv w:val="1"/>
      <w:marLeft w:val="0"/>
      <w:marRight w:val="0"/>
      <w:marTop w:val="0"/>
      <w:marBottom w:val="0"/>
      <w:divBdr>
        <w:top w:val="none" w:sz="0" w:space="0" w:color="auto"/>
        <w:left w:val="none" w:sz="0" w:space="0" w:color="auto"/>
        <w:bottom w:val="none" w:sz="0" w:space="0" w:color="auto"/>
        <w:right w:val="none" w:sz="0" w:space="0" w:color="auto"/>
      </w:divBdr>
    </w:div>
    <w:div w:id="82461151">
      <w:bodyDiv w:val="1"/>
      <w:marLeft w:val="0"/>
      <w:marRight w:val="0"/>
      <w:marTop w:val="0"/>
      <w:marBottom w:val="0"/>
      <w:divBdr>
        <w:top w:val="none" w:sz="0" w:space="0" w:color="auto"/>
        <w:left w:val="none" w:sz="0" w:space="0" w:color="auto"/>
        <w:bottom w:val="none" w:sz="0" w:space="0" w:color="auto"/>
        <w:right w:val="none" w:sz="0" w:space="0" w:color="auto"/>
      </w:divBdr>
    </w:div>
    <w:div w:id="339162843">
      <w:bodyDiv w:val="1"/>
      <w:marLeft w:val="0"/>
      <w:marRight w:val="0"/>
      <w:marTop w:val="0"/>
      <w:marBottom w:val="0"/>
      <w:divBdr>
        <w:top w:val="none" w:sz="0" w:space="0" w:color="auto"/>
        <w:left w:val="none" w:sz="0" w:space="0" w:color="auto"/>
        <w:bottom w:val="none" w:sz="0" w:space="0" w:color="auto"/>
        <w:right w:val="none" w:sz="0" w:space="0" w:color="auto"/>
      </w:divBdr>
    </w:div>
    <w:div w:id="507256077">
      <w:bodyDiv w:val="1"/>
      <w:marLeft w:val="0"/>
      <w:marRight w:val="0"/>
      <w:marTop w:val="0"/>
      <w:marBottom w:val="0"/>
      <w:divBdr>
        <w:top w:val="none" w:sz="0" w:space="0" w:color="auto"/>
        <w:left w:val="none" w:sz="0" w:space="0" w:color="auto"/>
        <w:bottom w:val="none" w:sz="0" w:space="0" w:color="auto"/>
        <w:right w:val="none" w:sz="0" w:space="0" w:color="auto"/>
      </w:divBdr>
      <w:divsChild>
        <w:div w:id="860046942">
          <w:marLeft w:val="0"/>
          <w:marRight w:val="0"/>
          <w:marTop w:val="0"/>
          <w:marBottom w:val="0"/>
          <w:divBdr>
            <w:top w:val="none" w:sz="0" w:space="0" w:color="auto"/>
            <w:left w:val="none" w:sz="0" w:space="0" w:color="auto"/>
            <w:bottom w:val="none" w:sz="0" w:space="0" w:color="auto"/>
            <w:right w:val="none" w:sz="0" w:space="0" w:color="auto"/>
          </w:divBdr>
        </w:div>
      </w:divsChild>
    </w:div>
    <w:div w:id="585193765">
      <w:bodyDiv w:val="1"/>
      <w:marLeft w:val="0"/>
      <w:marRight w:val="0"/>
      <w:marTop w:val="0"/>
      <w:marBottom w:val="0"/>
      <w:divBdr>
        <w:top w:val="none" w:sz="0" w:space="0" w:color="auto"/>
        <w:left w:val="none" w:sz="0" w:space="0" w:color="auto"/>
        <w:bottom w:val="none" w:sz="0" w:space="0" w:color="auto"/>
        <w:right w:val="none" w:sz="0" w:space="0" w:color="auto"/>
      </w:divBdr>
    </w:div>
    <w:div w:id="701712234">
      <w:bodyDiv w:val="1"/>
      <w:marLeft w:val="0"/>
      <w:marRight w:val="0"/>
      <w:marTop w:val="0"/>
      <w:marBottom w:val="0"/>
      <w:divBdr>
        <w:top w:val="none" w:sz="0" w:space="0" w:color="auto"/>
        <w:left w:val="none" w:sz="0" w:space="0" w:color="auto"/>
        <w:bottom w:val="none" w:sz="0" w:space="0" w:color="auto"/>
        <w:right w:val="none" w:sz="0" w:space="0" w:color="auto"/>
      </w:divBdr>
    </w:div>
    <w:div w:id="759764929">
      <w:bodyDiv w:val="1"/>
      <w:marLeft w:val="0"/>
      <w:marRight w:val="0"/>
      <w:marTop w:val="0"/>
      <w:marBottom w:val="0"/>
      <w:divBdr>
        <w:top w:val="none" w:sz="0" w:space="0" w:color="auto"/>
        <w:left w:val="none" w:sz="0" w:space="0" w:color="auto"/>
        <w:bottom w:val="none" w:sz="0" w:space="0" w:color="auto"/>
        <w:right w:val="none" w:sz="0" w:space="0" w:color="auto"/>
      </w:divBdr>
    </w:div>
    <w:div w:id="762144469">
      <w:bodyDiv w:val="1"/>
      <w:marLeft w:val="0"/>
      <w:marRight w:val="0"/>
      <w:marTop w:val="0"/>
      <w:marBottom w:val="0"/>
      <w:divBdr>
        <w:top w:val="none" w:sz="0" w:space="0" w:color="auto"/>
        <w:left w:val="none" w:sz="0" w:space="0" w:color="auto"/>
        <w:bottom w:val="none" w:sz="0" w:space="0" w:color="auto"/>
        <w:right w:val="none" w:sz="0" w:space="0" w:color="auto"/>
      </w:divBdr>
    </w:div>
    <w:div w:id="913395315">
      <w:bodyDiv w:val="1"/>
      <w:marLeft w:val="0"/>
      <w:marRight w:val="0"/>
      <w:marTop w:val="0"/>
      <w:marBottom w:val="0"/>
      <w:divBdr>
        <w:top w:val="none" w:sz="0" w:space="0" w:color="auto"/>
        <w:left w:val="none" w:sz="0" w:space="0" w:color="auto"/>
        <w:bottom w:val="none" w:sz="0" w:space="0" w:color="auto"/>
        <w:right w:val="none" w:sz="0" w:space="0" w:color="auto"/>
      </w:divBdr>
    </w:div>
    <w:div w:id="936013392">
      <w:bodyDiv w:val="1"/>
      <w:marLeft w:val="0"/>
      <w:marRight w:val="0"/>
      <w:marTop w:val="0"/>
      <w:marBottom w:val="0"/>
      <w:divBdr>
        <w:top w:val="none" w:sz="0" w:space="0" w:color="auto"/>
        <w:left w:val="none" w:sz="0" w:space="0" w:color="auto"/>
        <w:bottom w:val="none" w:sz="0" w:space="0" w:color="auto"/>
        <w:right w:val="none" w:sz="0" w:space="0" w:color="auto"/>
      </w:divBdr>
    </w:div>
    <w:div w:id="953680483">
      <w:bodyDiv w:val="1"/>
      <w:marLeft w:val="0"/>
      <w:marRight w:val="0"/>
      <w:marTop w:val="0"/>
      <w:marBottom w:val="0"/>
      <w:divBdr>
        <w:top w:val="none" w:sz="0" w:space="0" w:color="auto"/>
        <w:left w:val="none" w:sz="0" w:space="0" w:color="auto"/>
        <w:bottom w:val="none" w:sz="0" w:space="0" w:color="auto"/>
        <w:right w:val="none" w:sz="0" w:space="0" w:color="auto"/>
      </w:divBdr>
    </w:div>
    <w:div w:id="1004018343">
      <w:bodyDiv w:val="1"/>
      <w:marLeft w:val="0"/>
      <w:marRight w:val="0"/>
      <w:marTop w:val="0"/>
      <w:marBottom w:val="0"/>
      <w:divBdr>
        <w:top w:val="none" w:sz="0" w:space="0" w:color="auto"/>
        <w:left w:val="none" w:sz="0" w:space="0" w:color="auto"/>
        <w:bottom w:val="none" w:sz="0" w:space="0" w:color="auto"/>
        <w:right w:val="none" w:sz="0" w:space="0" w:color="auto"/>
      </w:divBdr>
    </w:div>
    <w:div w:id="1046220937">
      <w:bodyDiv w:val="1"/>
      <w:marLeft w:val="0"/>
      <w:marRight w:val="0"/>
      <w:marTop w:val="0"/>
      <w:marBottom w:val="0"/>
      <w:divBdr>
        <w:top w:val="none" w:sz="0" w:space="0" w:color="auto"/>
        <w:left w:val="none" w:sz="0" w:space="0" w:color="auto"/>
        <w:bottom w:val="none" w:sz="0" w:space="0" w:color="auto"/>
        <w:right w:val="none" w:sz="0" w:space="0" w:color="auto"/>
      </w:divBdr>
    </w:div>
    <w:div w:id="1050303519">
      <w:bodyDiv w:val="1"/>
      <w:marLeft w:val="0"/>
      <w:marRight w:val="0"/>
      <w:marTop w:val="0"/>
      <w:marBottom w:val="0"/>
      <w:divBdr>
        <w:top w:val="none" w:sz="0" w:space="0" w:color="auto"/>
        <w:left w:val="none" w:sz="0" w:space="0" w:color="auto"/>
        <w:bottom w:val="none" w:sz="0" w:space="0" w:color="auto"/>
        <w:right w:val="none" w:sz="0" w:space="0" w:color="auto"/>
      </w:divBdr>
    </w:div>
    <w:div w:id="1567521813">
      <w:bodyDiv w:val="1"/>
      <w:marLeft w:val="0"/>
      <w:marRight w:val="0"/>
      <w:marTop w:val="0"/>
      <w:marBottom w:val="0"/>
      <w:divBdr>
        <w:top w:val="none" w:sz="0" w:space="0" w:color="auto"/>
        <w:left w:val="none" w:sz="0" w:space="0" w:color="auto"/>
        <w:bottom w:val="none" w:sz="0" w:space="0" w:color="auto"/>
        <w:right w:val="none" w:sz="0" w:space="0" w:color="auto"/>
      </w:divBdr>
    </w:div>
    <w:div w:id="1620530204">
      <w:bodyDiv w:val="1"/>
      <w:marLeft w:val="0"/>
      <w:marRight w:val="0"/>
      <w:marTop w:val="0"/>
      <w:marBottom w:val="0"/>
      <w:divBdr>
        <w:top w:val="none" w:sz="0" w:space="0" w:color="auto"/>
        <w:left w:val="none" w:sz="0" w:space="0" w:color="auto"/>
        <w:bottom w:val="none" w:sz="0" w:space="0" w:color="auto"/>
        <w:right w:val="none" w:sz="0" w:space="0" w:color="auto"/>
      </w:divBdr>
    </w:div>
    <w:div w:id="2099673056">
      <w:bodyDiv w:val="1"/>
      <w:marLeft w:val="0"/>
      <w:marRight w:val="0"/>
      <w:marTop w:val="0"/>
      <w:marBottom w:val="0"/>
      <w:divBdr>
        <w:top w:val="none" w:sz="0" w:space="0" w:color="auto"/>
        <w:left w:val="none" w:sz="0" w:space="0" w:color="auto"/>
        <w:bottom w:val="none" w:sz="0" w:space="0" w:color="auto"/>
        <w:right w:val="none" w:sz="0" w:space="0" w:color="auto"/>
      </w:divBdr>
    </w:div>
    <w:div w:id="210653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3f4136b-00b5-4d16-8790-3277acceb17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98B7684FBE4149B0B2A68CA960F96A" ma:contentTypeVersion="16" ma:contentTypeDescription="Create a new document." ma:contentTypeScope="" ma:versionID="f826242c8732633930f8226020255046">
  <xsd:schema xmlns:xsd="http://www.w3.org/2001/XMLSchema" xmlns:xs="http://www.w3.org/2001/XMLSchema" xmlns:p="http://schemas.microsoft.com/office/2006/metadata/properties" xmlns:ns3="b3f4136b-00b5-4d16-8790-3277acceb17d" xmlns:ns4="6b6ebada-3e5e-4361-a9c6-d08da8d5397b" targetNamespace="http://schemas.microsoft.com/office/2006/metadata/properties" ma:root="true" ma:fieldsID="3803aeb69fafac307bb6e1153a8b506b" ns3:_="" ns4:_="">
    <xsd:import namespace="b3f4136b-00b5-4d16-8790-3277acceb17d"/>
    <xsd:import namespace="6b6ebada-3e5e-4361-a9c6-d08da8d5397b"/>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ObjectDetectorVersions" minOccurs="0"/>
                <xsd:element ref="ns3:MediaServiceDateTaken" minOccurs="0"/>
                <xsd:element ref="ns3:MediaLengthInSeconds" minOccurs="0"/>
                <xsd:element ref="ns3:MediaServiceSystemTag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f4136b-00b5-4d16-8790-3277acceb1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6ebada-3e5e-4361-a9c6-d08da8d5397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60823A-AF3E-4D10-9745-76D3F5C34AE6}">
  <ds:schemaRefs>
    <ds:schemaRef ds:uri="http://schemas.microsoft.com/sharepoint/v3/contenttype/forms"/>
  </ds:schemaRefs>
</ds:datastoreItem>
</file>

<file path=customXml/itemProps2.xml><?xml version="1.0" encoding="utf-8"?>
<ds:datastoreItem xmlns:ds="http://schemas.openxmlformats.org/officeDocument/2006/customXml" ds:itemID="{14C36287-6AAF-4519-A061-7892A2B01804}">
  <ds:schemaRefs>
    <ds:schemaRef ds:uri="http://schemas.microsoft.com/office/2006/metadata/properties"/>
    <ds:schemaRef ds:uri="http://schemas.microsoft.com/office/infopath/2007/PartnerControls"/>
    <ds:schemaRef ds:uri="b3f4136b-00b5-4d16-8790-3277acceb17d"/>
  </ds:schemaRefs>
</ds:datastoreItem>
</file>

<file path=customXml/itemProps3.xml><?xml version="1.0" encoding="utf-8"?>
<ds:datastoreItem xmlns:ds="http://schemas.openxmlformats.org/officeDocument/2006/customXml" ds:itemID="{4BB29E07-7D8E-46EC-A3EC-F2196C3701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f4136b-00b5-4d16-8790-3277acceb17d"/>
    <ds:schemaRef ds:uri="6b6ebada-3e5e-4361-a9c6-d08da8d53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3025</Words>
  <Characters>17247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Edrees</dc:creator>
  <cp:keywords/>
  <dc:description/>
  <cp:lastModifiedBy>Daniel Mabil. Magai</cp:lastModifiedBy>
  <cp:revision>2</cp:revision>
  <dcterms:created xsi:type="dcterms:W3CDTF">2026-04-29T15:14:00Z</dcterms:created>
  <dcterms:modified xsi:type="dcterms:W3CDTF">2026-04-29T15:14:00Z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-231275166</vt:i4>
  </property>
  <property fmtid="{D5CDD505-2E9C-101B-9397-08002B2CF9AE}" pid="3" name="ContentTypeId">
    <vt:lpwstr>0x0101007998B7684FBE4149B0B2A68CA960F96A</vt:lpwstr>
  </property>
  <property fmtid="{D5CDD505-2E9C-101B-9397-08002B2CF9AE}" pid="4" name="MediaServiceImageTags">
    <vt:lpwstr/>
  </property>
</Properties>
</file>